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83B0" w14:textId="01C1CCA5" w:rsidR="007D110A" w:rsidRPr="00D7315F" w:rsidRDefault="007D110A" w:rsidP="00DB37A7">
      <w:pPr>
        <w:spacing w:after="0" w:line="240" w:lineRule="auto"/>
        <w:ind w:left="6521" w:right="-20"/>
        <w:jc w:val="right"/>
        <w:rPr>
          <w:rFonts w:ascii="Arial Narrow" w:eastAsia="Times New Roman" w:hAnsi="Arial Narrow" w:cs="Times New Roman"/>
          <w:sz w:val="24"/>
          <w:szCs w:val="24"/>
          <w:lang w:val="lv-LV"/>
        </w:rPr>
      </w:pPr>
      <w:r w:rsidRPr="00D7315F">
        <w:rPr>
          <w:rFonts w:ascii="Arial Narrow" w:eastAsia="Times New Roman" w:hAnsi="Arial Narrow" w:cs="Times New Roman"/>
          <w:color w:val="000000"/>
          <w:sz w:val="16"/>
          <w:szCs w:val="16"/>
          <w:lang w:val="lv-LV"/>
        </w:rPr>
        <w:t>APSTIPRINĀTS</w:t>
      </w:r>
    </w:p>
    <w:p w14:paraId="130EE90F" w14:textId="5EF036DC" w:rsidR="007D110A" w:rsidRPr="00D7315F" w:rsidRDefault="007D110A" w:rsidP="00DB37A7">
      <w:pPr>
        <w:spacing w:after="0" w:line="240" w:lineRule="auto"/>
        <w:ind w:left="6521" w:right="-20"/>
        <w:jc w:val="right"/>
        <w:rPr>
          <w:rFonts w:ascii="Arial Narrow" w:eastAsia="Times New Roman" w:hAnsi="Arial Narrow" w:cs="Times New Roman"/>
          <w:sz w:val="24"/>
          <w:szCs w:val="24"/>
          <w:lang w:val="lv-LV"/>
        </w:rPr>
      </w:pPr>
      <w:r w:rsidRPr="00D7315F">
        <w:rPr>
          <w:rFonts w:ascii="Arial Narrow" w:eastAsia="Times New Roman" w:hAnsi="Arial Narrow" w:cs="Times New Roman"/>
          <w:color w:val="000000"/>
          <w:sz w:val="16"/>
          <w:szCs w:val="16"/>
          <w:lang w:val="lv-LV"/>
        </w:rPr>
        <w:t>VKKF padomes 2021. gada 25. augusta sēdē</w:t>
      </w:r>
    </w:p>
    <w:p w14:paraId="3E0F9587" w14:textId="06F03348" w:rsidR="007D110A" w:rsidRPr="00D7315F" w:rsidRDefault="007D110A" w:rsidP="00DB37A7">
      <w:pPr>
        <w:spacing w:after="0" w:line="240" w:lineRule="auto"/>
        <w:ind w:left="6521" w:right="-20"/>
        <w:jc w:val="right"/>
        <w:rPr>
          <w:rFonts w:ascii="Arial Narrow" w:eastAsia="Times New Roman" w:hAnsi="Arial Narrow" w:cs="Times New Roman"/>
          <w:color w:val="000000"/>
          <w:sz w:val="16"/>
          <w:szCs w:val="16"/>
          <w:lang w:val="lv-LV"/>
        </w:rPr>
      </w:pPr>
      <w:r w:rsidRPr="00D7315F">
        <w:rPr>
          <w:rFonts w:ascii="Arial Narrow" w:eastAsia="Times New Roman" w:hAnsi="Arial Narrow" w:cs="Times New Roman"/>
          <w:color w:val="000000"/>
          <w:sz w:val="16"/>
          <w:szCs w:val="16"/>
          <w:lang w:val="lv-LV"/>
        </w:rPr>
        <w:t>(protokols Nr. 18 (</w:t>
      </w:r>
      <w:r w:rsidR="00FE7080" w:rsidRPr="00D7315F">
        <w:rPr>
          <w:rFonts w:ascii="Arial Narrow" w:eastAsia="Times New Roman" w:hAnsi="Arial Narrow" w:cs="Times New Roman"/>
          <w:color w:val="000000"/>
          <w:sz w:val="16"/>
          <w:szCs w:val="16"/>
          <w:lang w:val="lv-LV"/>
        </w:rPr>
        <w:t>425</w:t>
      </w:r>
      <w:r w:rsidRPr="00D7315F">
        <w:rPr>
          <w:rFonts w:ascii="Arial Narrow" w:eastAsia="Times New Roman" w:hAnsi="Arial Narrow" w:cs="Times New Roman"/>
          <w:color w:val="000000"/>
          <w:sz w:val="16"/>
          <w:szCs w:val="16"/>
          <w:lang w:val="lv-LV"/>
        </w:rPr>
        <w:t>)</w:t>
      </w:r>
      <w:r w:rsidR="00FE7080" w:rsidRPr="00D7315F">
        <w:rPr>
          <w:rFonts w:ascii="Arial Narrow" w:eastAsia="Times New Roman" w:hAnsi="Arial Narrow" w:cs="Times New Roman"/>
          <w:color w:val="000000"/>
          <w:sz w:val="16"/>
          <w:szCs w:val="16"/>
          <w:lang w:val="lv-LV"/>
        </w:rPr>
        <w:t>)</w:t>
      </w:r>
    </w:p>
    <w:p w14:paraId="5FA5DD31" w14:textId="77777777" w:rsidR="00B41FE5" w:rsidRPr="00B41FE5" w:rsidRDefault="00B41FE5" w:rsidP="00B41FE5">
      <w:pPr>
        <w:spacing w:after="0" w:line="240" w:lineRule="auto"/>
        <w:ind w:left="6521" w:right="-20"/>
        <w:jc w:val="right"/>
        <w:rPr>
          <w:rFonts w:ascii="Arial Narrow" w:eastAsia="Times New Roman" w:hAnsi="Arial Narrow" w:cs="Times New Roman"/>
          <w:color w:val="000000"/>
          <w:sz w:val="16"/>
          <w:szCs w:val="16"/>
          <w:lang w:val="lv-LV"/>
        </w:rPr>
      </w:pPr>
      <w:r w:rsidRPr="00B41FE5">
        <w:rPr>
          <w:rFonts w:ascii="Arial Narrow" w:eastAsia="Times New Roman" w:hAnsi="Arial Narrow" w:cs="Times New Roman"/>
          <w:color w:val="000000"/>
          <w:sz w:val="16"/>
          <w:szCs w:val="16"/>
          <w:lang w:val="lv-LV"/>
        </w:rPr>
        <w:t>Ar grozījumiem, kas apstiprināti līdz</w:t>
      </w:r>
    </w:p>
    <w:p w14:paraId="79238593" w14:textId="127441B3" w:rsidR="00B41FE5" w:rsidRPr="00B41FE5" w:rsidRDefault="00B41FE5" w:rsidP="00B41FE5">
      <w:pPr>
        <w:spacing w:after="0" w:line="240" w:lineRule="auto"/>
        <w:ind w:left="6521" w:right="-20"/>
        <w:jc w:val="right"/>
        <w:rPr>
          <w:rFonts w:ascii="Arial Narrow" w:eastAsia="Times New Roman" w:hAnsi="Arial Narrow" w:cs="Times New Roman"/>
          <w:color w:val="000000"/>
          <w:sz w:val="16"/>
          <w:szCs w:val="16"/>
          <w:lang w:val="lv-LV"/>
        </w:rPr>
      </w:pPr>
      <w:r w:rsidRPr="00B41FE5">
        <w:rPr>
          <w:rFonts w:ascii="Arial Narrow" w:eastAsia="Times New Roman" w:hAnsi="Arial Narrow" w:cs="Times New Roman"/>
          <w:color w:val="000000"/>
          <w:sz w:val="16"/>
          <w:szCs w:val="16"/>
          <w:lang w:val="lv-LV"/>
        </w:rPr>
        <w:t xml:space="preserve">VKKF padomes 2025. gada </w:t>
      </w:r>
      <w:r w:rsidR="00E168DD">
        <w:rPr>
          <w:rFonts w:ascii="Arial Narrow" w:eastAsia="Times New Roman" w:hAnsi="Arial Narrow" w:cs="Times New Roman"/>
          <w:color w:val="000000"/>
          <w:sz w:val="16"/>
          <w:szCs w:val="16"/>
          <w:lang w:val="lv-LV"/>
        </w:rPr>
        <w:t>2</w:t>
      </w:r>
      <w:r w:rsidR="007D4ADE">
        <w:rPr>
          <w:rFonts w:ascii="Arial Narrow" w:eastAsia="Times New Roman" w:hAnsi="Arial Narrow" w:cs="Times New Roman"/>
          <w:color w:val="000000"/>
          <w:sz w:val="16"/>
          <w:szCs w:val="16"/>
          <w:lang w:val="lv-LV"/>
        </w:rPr>
        <w:t>7</w:t>
      </w:r>
      <w:r w:rsidR="00E168DD">
        <w:rPr>
          <w:rFonts w:ascii="Arial Narrow" w:eastAsia="Times New Roman" w:hAnsi="Arial Narrow" w:cs="Times New Roman"/>
          <w:color w:val="000000"/>
          <w:sz w:val="16"/>
          <w:szCs w:val="16"/>
          <w:lang w:val="lv-LV"/>
        </w:rPr>
        <w:t>.</w:t>
      </w:r>
      <w:r w:rsidR="00AF25AD">
        <w:rPr>
          <w:rFonts w:ascii="Arial Narrow" w:eastAsia="Times New Roman" w:hAnsi="Arial Narrow" w:cs="Times New Roman"/>
          <w:color w:val="000000"/>
          <w:sz w:val="16"/>
          <w:szCs w:val="16"/>
          <w:lang w:val="lv-LV"/>
        </w:rPr>
        <w:t xml:space="preserve"> februāra</w:t>
      </w:r>
      <w:r w:rsidRPr="00B41FE5">
        <w:rPr>
          <w:rFonts w:ascii="Arial Narrow" w:eastAsia="Times New Roman" w:hAnsi="Arial Narrow" w:cs="Times New Roman"/>
          <w:color w:val="000000"/>
          <w:sz w:val="16"/>
          <w:szCs w:val="16"/>
          <w:lang w:val="lv-LV"/>
        </w:rPr>
        <w:t xml:space="preserve"> sēdei </w:t>
      </w:r>
    </w:p>
    <w:p w14:paraId="62C8645E" w14:textId="36AB922C" w:rsidR="00B41FE5" w:rsidRPr="00B41FE5" w:rsidRDefault="00B41FE5" w:rsidP="00B41FE5">
      <w:pPr>
        <w:spacing w:after="0" w:line="240" w:lineRule="auto"/>
        <w:ind w:left="6521" w:right="-20"/>
        <w:jc w:val="right"/>
        <w:rPr>
          <w:rFonts w:ascii="Arial Narrow" w:eastAsia="Times New Roman" w:hAnsi="Arial Narrow" w:cs="Times New Roman"/>
          <w:color w:val="000000"/>
          <w:sz w:val="16"/>
          <w:szCs w:val="16"/>
          <w:lang w:val="lv-LV"/>
        </w:rPr>
      </w:pPr>
      <w:r w:rsidRPr="00B41FE5">
        <w:rPr>
          <w:rFonts w:ascii="Arial Narrow" w:eastAsia="Times New Roman" w:hAnsi="Arial Narrow" w:cs="Times New Roman"/>
          <w:color w:val="000000"/>
          <w:sz w:val="16"/>
          <w:szCs w:val="16"/>
          <w:lang w:val="lv-LV"/>
        </w:rPr>
        <w:t xml:space="preserve">(protokols Nr. </w:t>
      </w:r>
      <w:r w:rsidR="00EB0D02">
        <w:rPr>
          <w:rFonts w:ascii="Arial Narrow" w:eastAsia="Times New Roman" w:hAnsi="Arial Narrow" w:cs="Times New Roman"/>
          <w:color w:val="000000"/>
          <w:sz w:val="16"/>
          <w:szCs w:val="16"/>
          <w:lang w:val="lv-LV"/>
        </w:rPr>
        <w:t>2</w:t>
      </w:r>
      <w:r w:rsidRPr="00B41FE5">
        <w:rPr>
          <w:rFonts w:ascii="Arial Narrow" w:eastAsia="Times New Roman" w:hAnsi="Arial Narrow" w:cs="Times New Roman"/>
          <w:color w:val="000000"/>
          <w:sz w:val="16"/>
          <w:szCs w:val="16"/>
          <w:lang w:val="lv-LV"/>
        </w:rPr>
        <w:t xml:space="preserve"> (47</w:t>
      </w:r>
      <w:r w:rsidR="00EB0D02">
        <w:rPr>
          <w:rFonts w:ascii="Arial Narrow" w:eastAsia="Times New Roman" w:hAnsi="Arial Narrow" w:cs="Times New Roman"/>
          <w:color w:val="000000"/>
          <w:sz w:val="16"/>
          <w:szCs w:val="16"/>
          <w:lang w:val="lv-LV"/>
        </w:rPr>
        <w:t>9</w:t>
      </w:r>
      <w:r w:rsidRPr="00B41FE5">
        <w:rPr>
          <w:rFonts w:ascii="Arial Narrow" w:eastAsia="Times New Roman" w:hAnsi="Arial Narrow" w:cs="Times New Roman"/>
          <w:color w:val="000000"/>
          <w:sz w:val="16"/>
          <w:szCs w:val="16"/>
          <w:lang w:val="lv-LV"/>
        </w:rPr>
        <w:t>))</w:t>
      </w:r>
    </w:p>
    <w:p w14:paraId="76E834E8" w14:textId="6535E52D" w:rsidR="007D110A" w:rsidRDefault="007D110A" w:rsidP="00F61A4E">
      <w:pPr>
        <w:spacing w:after="0" w:line="240" w:lineRule="auto"/>
        <w:ind w:left="6521" w:right="-20"/>
        <w:jc w:val="right"/>
        <w:rPr>
          <w:rFonts w:ascii="Arial Narrow" w:eastAsia="Times New Roman" w:hAnsi="Arial Narrow" w:cs="Times New Roman"/>
          <w:color w:val="000000"/>
          <w:sz w:val="16"/>
          <w:szCs w:val="16"/>
          <w:lang w:val="lv-LV"/>
        </w:rPr>
      </w:pPr>
    </w:p>
    <w:p w14:paraId="285E05B9" w14:textId="77777777" w:rsidR="008E73A5" w:rsidRPr="00DB37A7" w:rsidRDefault="008E73A5" w:rsidP="00F61A4E">
      <w:pPr>
        <w:spacing w:after="0" w:line="240" w:lineRule="auto"/>
        <w:ind w:left="6521" w:right="-20"/>
        <w:jc w:val="right"/>
        <w:rPr>
          <w:rFonts w:ascii="Arial Narrow" w:eastAsia="Times New Roman" w:hAnsi="Arial Narrow" w:cs="Times New Roman"/>
          <w:color w:val="000000"/>
          <w:sz w:val="16"/>
          <w:szCs w:val="16"/>
          <w:lang w:val="lv-LV"/>
        </w:rPr>
      </w:pPr>
    </w:p>
    <w:p w14:paraId="25F954D1" w14:textId="00833ACD" w:rsidR="007D110A" w:rsidRPr="00D7315F" w:rsidRDefault="007D110A" w:rsidP="007D4ADE">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Valsts kultūrkapitāla fonda</w:t>
      </w:r>
      <w:r w:rsidR="007D4ADE">
        <w:rPr>
          <w:rFonts w:ascii="Times New Roman" w:eastAsia="Times New Roman" w:hAnsi="Times New Roman" w:cs="Times New Roman"/>
          <w:sz w:val="24"/>
          <w:szCs w:val="24"/>
          <w:lang w:val="lv-LV"/>
        </w:rPr>
        <w:t xml:space="preserve"> </w:t>
      </w:r>
      <w:r w:rsidRPr="00D7315F">
        <w:rPr>
          <w:rFonts w:ascii="Arial Narrow" w:eastAsia="Times New Roman" w:hAnsi="Arial Narrow" w:cs="Times New Roman"/>
          <w:b/>
          <w:bCs/>
          <w:color w:val="000000"/>
          <w:sz w:val="24"/>
          <w:szCs w:val="24"/>
          <w:lang w:val="lv-LV"/>
        </w:rPr>
        <w:t>mērķprogrammas  </w:t>
      </w:r>
    </w:p>
    <w:p w14:paraId="6937A63F" w14:textId="1121A8C2"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NEMATERIĀLĀ KULTŪRAS MANTOJUMA VĒRTĪBU ATTĪSTĪBA UN ILGTSPĒJA</w:t>
      </w:r>
    </w:p>
    <w:p w14:paraId="16F1B44D" w14:textId="77777777"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projektu konkursa</w:t>
      </w:r>
    </w:p>
    <w:p w14:paraId="519EB9A6" w14:textId="366B824F" w:rsidR="007D110A" w:rsidRPr="00D7315F" w:rsidRDefault="007D110A" w:rsidP="007D110A">
      <w:pPr>
        <w:spacing w:after="0" w:line="240" w:lineRule="auto"/>
        <w:ind w:right="-20"/>
        <w:jc w:val="center"/>
        <w:rPr>
          <w:rFonts w:ascii="Arial Narrow" w:eastAsia="Times New Roman" w:hAnsi="Arial Narrow" w:cs="Times New Roman"/>
          <w:b/>
          <w:bCs/>
          <w:color w:val="000000"/>
          <w:sz w:val="24"/>
          <w:szCs w:val="24"/>
          <w:lang w:val="lv-LV"/>
        </w:rPr>
      </w:pPr>
      <w:r w:rsidRPr="00D7315F">
        <w:rPr>
          <w:rFonts w:ascii="Arial Narrow" w:eastAsia="Times New Roman" w:hAnsi="Arial Narrow" w:cs="Times New Roman"/>
          <w:b/>
          <w:bCs/>
          <w:color w:val="000000"/>
          <w:sz w:val="24"/>
          <w:szCs w:val="24"/>
          <w:lang w:val="lv-LV"/>
        </w:rPr>
        <w:t>NOLIKUMS</w:t>
      </w:r>
    </w:p>
    <w:p w14:paraId="5572CE70" w14:textId="3066924E" w:rsidR="00F80783" w:rsidRPr="00D7315F" w:rsidRDefault="00F80783" w:rsidP="007D110A">
      <w:pPr>
        <w:spacing w:after="0" w:line="240" w:lineRule="auto"/>
        <w:ind w:right="-20"/>
        <w:jc w:val="center"/>
        <w:rPr>
          <w:rFonts w:ascii="Arial Narrow" w:eastAsia="Times New Roman" w:hAnsi="Arial Narrow" w:cs="Times New Roman"/>
          <w:b/>
          <w:bCs/>
          <w:color w:val="000000"/>
          <w:sz w:val="24"/>
          <w:szCs w:val="24"/>
          <w:lang w:val="lv-LV"/>
        </w:rPr>
      </w:pPr>
    </w:p>
    <w:p w14:paraId="6A077839" w14:textId="77777777" w:rsidR="00F80783" w:rsidRPr="00D7315F" w:rsidRDefault="00F80783" w:rsidP="007D110A">
      <w:pPr>
        <w:spacing w:after="0" w:line="240" w:lineRule="auto"/>
        <w:ind w:right="-20"/>
        <w:jc w:val="center"/>
        <w:rPr>
          <w:rFonts w:ascii="Times New Roman" w:eastAsia="Times New Roman" w:hAnsi="Times New Roman" w:cs="Times New Roman"/>
          <w:sz w:val="24"/>
          <w:szCs w:val="24"/>
          <w:lang w:val="lv-LV"/>
        </w:rPr>
      </w:pPr>
    </w:p>
    <w:p w14:paraId="514500AD" w14:textId="5C523F54" w:rsidR="007D110A" w:rsidRPr="00D7315F" w:rsidRDefault="007D110A" w:rsidP="00F80783">
      <w:pPr>
        <w:pStyle w:val="ListParagraph"/>
        <w:numPr>
          <w:ilvl w:val="0"/>
          <w:numId w:val="1"/>
        </w:numPr>
        <w:spacing w:after="0" w:line="240" w:lineRule="auto"/>
        <w:ind w:left="357" w:right="-23" w:hanging="35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Vispārējie jautājumi.</w:t>
      </w:r>
    </w:p>
    <w:p w14:paraId="5F37D1D9" w14:textId="6486905A" w:rsidR="007D110A" w:rsidRPr="008E798D"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lang w:val="lv-LV"/>
        </w:rPr>
      </w:pPr>
      <w:r w:rsidRPr="008E798D">
        <w:rPr>
          <w:rFonts w:ascii="Arial Narrow" w:eastAsia="Times New Roman" w:hAnsi="Arial Narrow" w:cs="Times New Roman"/>
          <w:color w:val="000000"/>
          <w:lang w:val="lv-LV"/>
        </w:rPr>
        <w:t xml:space="preserve">Mērķprogramma </w:t>
      </w:r>
      <w:r w:rsidR="00F651DB" w:rsidRPr="008E798D">
        <w:rPr>
          <w:rFonts w:ascii="Arial Narrow" w:eastAsia="Times New Roman" w:hAnsi="Arial Narrow" w:cs="Times New Roman"/>
          <w:color w:val="000000"/>
          <w:lang w:val="lv-LV"/>
        </w:rPr>
        <w:t>“</w:t>
      </w:r>
      <w:r w:rsidRPr="008E798D">
        <w:rPr>
          <w:rFonts w:ascii="Arial Narrow" w:eastAsia="Times New Roman" w:hAnsi="Arial Narrow" w:cs="Times New Roman"/>
          <w:b/>
          <w:bCs/>
          <w:color w:val="000000"/>
          <w:lang w:val="lv-LV"/>
        </w:rPr>
        <w:t>NEMATERIĀLĀ KULTŪRAS MANTOJUMA VĒRTĪBU ATTĪSTĪBA UN ILGTSPĒJA</w:t>
      </w:r>
      <w:r w:rsidR="00F651DB" w:rsidRPr="008E798D">
        <w:rPr>
          <w:rFonts w:ascii="Arial Narrow" w:eastAsia="Times New Roman" w:hAnsi="Arial Narrow" w:cs="Times New Roman"/>
          <w:b/>
          <w:bCs/>
          <w:color w:val="000000"/>
          <w:lang w:val="lv-LV"/>
        </w:rPr>
        <w:t>”</w:t>
      </w:r>
      <w:r w:rsidRPr="008E798D">
        <w:rPr>
          <w:rFonts w:ascii="Arial Narrow" w:eastAsia="Times New Roman" w:hAnsi="Arial Narrow" w:cs="Times New Roman"/>
          <w:b/>
          <w:bCs/>
          <w:color w:val="000000"/>
          <w:lang w:val="lv-LV"/>
        </w:rPr>
        <w:t xml:space="preserve"> </w:t>
      </w:r>
      <w:r w:rsidRPr="008E798D">
        <w:rPr>
          <w:rFonts w:ascii="Arial Narrow" w:eastAsia="Times New Roman" w:hAnsi="Arial Narrow" w:cs="Times New Roman"/>
          <w:color w:val="000000"/>
          <w:lang w:val="lv-LV"/>
        </w:rPr>
        <w:t xml:space="preserve">(turpmāk - mērķprogramma) </w:t>
      </w:r>
      <w:r w:rsidRPr="008E798D">
        <w:rPr>
          <w:rFonts w:ascii="Arial Narrow" w:eastAsia="Times New Roman" w:hAnsi="Arial Narrow" w:cs="Times New Roman"/>
          <w:b/>
          <w:bCs/>
          <w:color w:val="000000"/>
          <w:lang w:val="lv-LV"/>
        </w:rPr>
        <w:t> </w:t>
      </w:r>
      <w:r w:rsidRPr="008E798D">
        <w:rPr>
          <w:rFonts w:ascii="Arial Narrow" w:eastAsia="Times New Roman" w:hAnsi="Arial Narrow" w:cs="Times New Roman"/>
          <w:color w:val="000000"/>
          <w:lang w:val="lv-LV"/>
        </w:rPr>
        <w:t>ir saskaņā ar</w:t>
      </w:r>
      <w:r w:rsidR="008E798D" w:rsidRPr="008E798D">
        <w:rPr>
          <w:rFonts w:ascii="Arial Narrow" w:hAnsi="Arial Narrow" w:cs="Times New Roman"/>
          <w:lang w:val="lv-LV"/>
        </w:rPr>
        <w:t xml:space="preserve"> Valsts kultūrkapitāla fonda (turpmāk - VKKF)</w:t>
      </w:r>
      <w:r w:rsidRPr="008E798D">
        <w:rPr>
          <w:rFonts w:ascii="Arial Narrow" w:eastAsia="Times New Roman" w:hAnsi="Arial Narrow" w:cs="Times New Roman"/>
          <w:color w:val="000000"/>
          <w:lang w:val="lv-LV"/>
        </w:rPr>
        <w:t xml:space="preserve"> kultūras projektu konkursa nolikumu īstenota programma, </w:t>
      </w:r>
      <w:r w:rsidR="002F3E99" w:rsidRPr="008E798D">
        <w:rPr>
          <w:rFonts w:ascii="Arial Narrow" w:eastAsia="Times New Roman" w:hAnsi="Arial Narrow" w:cs="Times New Roman"/>
          <w:color w:val="000000"/>
          <w:lang w:val="lv-LV"/>
        </w:rPr>
        <w:t xml:space="preserve">ko finansē VKKF un </w:t>
      </w:r>
      <w:r w:rsidRPr="008E798D">
        <w:rPr>
          <w:rFonts w:ascii="Arial Narrow" w:eastAsia="Times New Roman" w:hAnsi="Arial Narrow" w:cs="Times New Roman"/>
          <w:color w:val="000000"/>
          <w:lang w:val="lv-LV"/>
        </w:rPr>
        <w:t>kas izstrādāta</w:t>
      </w:r>
      <w:r w:rsidR="00E85AB6" w:rsidRPr="008E798D">
        <w:rPr>
          <w:rFonts w:ascii="Arial Narrow" w:eastAsia="Times New Roman" w:hAnsi="Arial Narrow" w:cs="Times New Roman"/>
          <w:color w:val="000000"/>
          <w:lang w:val="lv-LV"/>
        </w:rPr>
        <w:t xml:space="preserve"> saskaņā ar Nemateriālā kultūras mantojuma likumu</w:t>
      </w:r>
      <w:r w:rsidRPr="008E798D">
        <w:rPr>
          <w:rFonts w:ascii="Arial Narrow" w:eastAsia="Times New Roman" w:hAnsi="Arial Narrow" w:cs="Times New Roman"/>
          <w:color w:val="000000"/>
          <w:lang w:val="lv-LV"/>
        </w:rPr>
        <w:t>.</w:t>
      </w:r>
    </w:p>
    <w:p w14:paraId="7B7A6C56" w14:textId="340C61FE"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līdzekļus piešķir konkursa kārtībā</w:t>
      </w:r>
      <w:r w:rsidR="00DB37A7">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w:t>
      </w:r>
      <w:r w:rsidR="000A465F">
        <w:rPr>
          <w:rFonts w:ascii="Arial Narrow" w:eastAsia="Times New Roman" w:hAnsi="Arial Narrow" w:cs="Times New Roman"/>
          <w:color w:val="000000"/>
          <w:lang w:val="lv-LV"/>
        </w:rPr>
        <w:t>2025</w:t>
      </w:r>
      <w:r w:rsidRPr="00D7315F">
        <w:rPr>
          <w:rFonts w:ascii="Arial Narrow" w:eastAsia="Times New Roman" w:hAnsi="Arial Narrow" w:cs="Times New Roman"/>
          <w:color w:val="000000"/>
          <w:lang w:val="lv-LV"/>
        </w:rPr>
        <w:t xml:space="preserve">. gada konkursā mērķprogrammā pieejams finansējums </w:t>
      </w:r>
      <w:r w:rsidR="00D97BA4" w:rsidRPr="00D7315F">
        <w:rPr>
          <w:rFonts w:ascii="Arial Narrow" w:eastAsia="Times New Roman" w:hAnsi="Arial Narrow" w:cs="Times New Roman"/>
          <w:b/>
          <w:bCs/>
          <w:lang w:val="lv-LV"/>
        </w:rPr>
        <w:t>450 000</w:t>
      </w:r>
      <w:r w:rsidRPr="00D7315F">
        <w:rPr>
          <w:rFonts w:ascii="Arial Narrow" w:eastAsia="Times New Roman" w:hAnsi="Arial Narrow" w:cs="Times New Roman"/>
          <w:b/>
          <w:bCs/>
          <w:color w:val="FF0000"/>
          <w:lang w:val="lv-LV"/>
        </w:rPr>
        <w:t xml:space="preserve"> </w:t>
      </w:r>
      <w:r w:rsidR="00F66DB8" w:rsidRPr="00D7315F">
        <w:rPr>
          <w:rFonts w:ascii="Arial Narrow" w:eastAsia="Times New Roman" w:hAnsi="Arial Narrow" w:cs="Times New Roman"/>
          <w:b/>
          <w:bCs/>
          <w:lang w:val="lv-LV"/>
        </w:rPr>
        <w:t xml:space="preserve">EUR </w:t>
      </w:r>
      <w:r w:rsidRPr="00D7315F">
        <w:rPr>
          <w:rFonts w:ascii="Arial Narrow" w:eastAsia="Times New Roman" w:hAnsi="Arial Narrow" w:cs="Times New Roman"/>
          <w:color w:val="000000"/>
          <w:lang w:val="lv-LV"/>
        </w:rPr>
        <w:t>apmērā.</w:t>
      </w:r>
    </w:p>
    <w:p w14:paraId="229B1EC6" w14:textId="5A182503"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Finansējumu var pieprasīt projektiem, kuru īstenošana paredzēta </w:t>
      </w:r>
      <w:r w:rsidRPr="00D7315F">
        <w:rPr>
          <w:rFonts w:ascii="Arial Narrow" w:eastAsia="Times New Roman" w:hAnsi="Arial Narrow" w:cs="Times New Roman"/>
          <w:b/>
          <w:bCs/>
          <w:color w:val="000000"/>
          <w:lang w:val="lv-LV"/>
        </w:rPr>
        <w:t xml:space="preserve">līdz </w:t>
      </w:r>
      <w:r w:rsidR="00F61A4E" w:rsidRPr="00D7315F">
        <w:rPr>
          <w:rFonts w:ascii="Arial Narrow" w:eastAsia="Times New Roman" w:hAnsi="Arial Narrow" w:cs="Times New Roman"/>
          <w:b/>
          <w:bCs/>
          <w:color w:val="000000"/>
          <w:lang w:val="lv-LV"/>
        </w:rPr>
        <w:t>202</w:t>
      </w:r>
      <w:r w:rsidR="00F61A4E">
        <w:rPr>
          <w:rFonts w:ascii="Arial Narrow" w:eastAsia="Times New Roman" w:hAnsi="Arial Narrow" w:cs="Times New Roman"/>
          <w:b/>
          <w:bCs/>
          <w:color w:val="000000"/>
          <w:lang w:val="lv-LV"/>
        </w:rPr>
        <w:t>6</w:t>
      </w:r>
      <w:r w:rsidRPr="00D7315F">
        <w:rPr>
          <w:rFonts w:ascii="Arial Narrow" w:eastAsia="Times New Roman" w:hAnsi="Arial Narrow" w:cs="Times New Roman"/>
          <w:b/>
          <w:bCs/>
          <w:color w:val="000000"/>
          <w:lang w:val="lv-LV"/>
        </w:rPr>
        <w:t>. gada 3</w:t>
      </w:r>
      <w:r w:rsidR="003D13BC">
        <w:rPr>
          <w:rFonts w:ascii="Arial Narrow" w:eastAsia="Times New Roman" w:hAnsi="Arial Narrow" w:cs="Times New Roman"/>
          <w:b/>
          <w:bCs/>
          <w:color w:val="000000"/>
          <w:lang w:val="lv-LV"/>
        </w:rPr>
        <w:t>0</w:t>
      </w:r>
      <w:r w:rsidRPr="00D7315F">
        <w:rPr>
          <w:rFonts w:ascii="Arial Narrow" w:eastAsia="Times New Roman" w:hAnsi="Arial Narrow" w:cs="Times New Roman"/>
          <w:b/>
          <w:bCs/>
          <w:color w:val="000000"/>
          <w:lang w:val="lv-LV"/>
        </w:rPr>
        <w:t xml:space="preserve">. </w:t>
      </w:r>
      <w:r w:rsidR="003D13BC">
        <w:rPr>
          <w:rFonts w:ascii="Arial Narrow" w:eastAsia="Times New Roman" w:hAnsi="Arial Narrow" w:cs="Times New Roman"/>
          <w:b/>
          <w:bCs/>
          <w:color w:val="000000"/>
          <w:lang w:val="lv-LV"/>
        </w:rPr>
        <w:t>novembrim</w:t>
      </w:r>
      <w:r w:rsidRPr="00D7315F">
        <w:rPr>
          <w:rFonts w:ascii="Arial Narrow" w:eastAsia="Times New Roman" w:hAnsi="Arial Narrow" w:cs="Times New Roman"/>
          <w:color w:val="000000"/>
          <w:lang w:val="lv-LV"/>
        </w:rPr>
        <w:t>.</w:t>
      </w:r>
    </w:p>
    <w:p w14:paraId="6BE2148F" w14:textId="77777777" w:rsidR="00DB37A7" w:rsidRPr="00DB37A7"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Mērķprogramma </w:t>
      </w:r>
      <w:r w:rsidRPr="00D7315F">
        <w:rPr>
          <w:rFonts w:ascii="Arial Narrow" w:eastAsia="Times New Roman" w:hAnsi="Arial Narrow" w:cs="Times New Roman"/>
          <w:b/>
          <w:bCs/>
          <w:color w:val="000000"/>
          <w:lang w:val="lv-LV"/>
        </w:rPr>
        <w:t xml:space="preserve">mērķis ir </w:t>
      </w:r>
      <w:r w:rsidR="007E2513" w:rsidRPr="00D7315F">
        <w:rPr>
          <w:rFonts w:ascii="Arial Narrow" w:eastAsia="Times New Roman" w:hAnsi="Arial Narrow" w:cs="Times New Roman"/>
          <w:b/>
          <w:bCs/>
          <w:color w:val="000000"/>
          <w:lang w:val="lv-LV"/>
        </w:rPr>
        <w:t xml:space="preserve">stiprināt </w:t>
      </w:r>
      <w:r w:rsidR="002F3E99" w:rsidRPr="00D7315F">
        <w:rPr>
          <w:rFonts w:ascii="Arial Narrow" w:eastAsia="Times New Roman" w:hAnsi="Arial Narrow" w:cs="Times New Roman"/>
          <w:b/>
          <w:bCs/>
          <w:color w:val="000000"/>
          <w:lang w:val="lv-LV"/>
        </w:rPr>
        <w:t xml:space="preserve">to </w:t>
      </w:r>
      <w:r w:rsidR="00FE59A9" w:rsidRPr="00D7315F">
        <w:rPr>
          <w:rFonts w:ascii="Arial Narrow" w:eastAsia="Times New Roman" w:hAnsi="Arial Narrow" w:cs="Times New Roman"/>
          <w:b/>
          <w:bCs/>
          <w:color w:val="000000"/>
          <w:lang w:val="lv-LV"/>
        </w:rPr>
        <w:t xml:space="preserve">kopienu </w:t>
      </w:r>
      <w:r w:rsidR="007E2513" w:rsidRPr="00D7315F">
        <w:rPr>
          <w:rFonts w:ascii="Arial Narrow" w:eastAsia="Times New Roman" w:hAnsi="Arial Narrow" w:cs="Times New Roman"/>
          <w:b/>
          <w:bCs/>
          <w:color w:val="000000"/>
          <w:lang w:val="lv-LV"/>
        </w:rPr>
        <w:t>kapacitāti un darbību</w:t>
      </w:r>
      <w:r w:rsidR="002F3E99"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b/>
          <w:bCs/>
          <w:color w:val="000000"/>
          <w:lang w:val="lv-LV"/>
        </w:rPr>
        <w:t>kas nodrošina Nacionālajā Nemateriālā kultūras mantojuma sarakstā iekļauto elementu ilgtspēju un attīstību</w:t>
      </w:r>
      <w:r w:rsidR="002F3E99" w:rsidRPr="00D7315F">
        <w:rPr>
          <w:rFonts w:ascii="Arial Narrow" w:eastAsia="Times New Roman" w:hAnsi="Arial Narrow" w:cs="Times New Roman"/>
          <w:b/>
          <w:bCs/>
          <w:color w:val="000000"/>
          <w:lang w:val="lv-LV"/>
        </w:rPr>
        <w:t xml:space="preserve">, </w:t>
      </w:r>
      <w:r w:rsidR="002F3E99" w:rsidRPr="00D7315F">
        <w:rPr>
          <w:rFonts w:ascii="Arial Narrow" w:eastAsia="Times New Roman" w:hAnsi="Arial Narrow" w:cs="Times New Roman"/>
          <w:bCs/>
          <w:color w:val="000000"/>
          <w:lang w:val="lv-LV"/>
        </w:rPr>
        <w:t xml:space="preserve">un mērķprogrammai </w:t>
      </w:r>
      <w:r w:rsidRPr="00D7315F">
        <w:rPr>
          <w:rFonts w:ascii="Arial Narrow" w:eastAsia="Times New Roman" w:hAnsi="Arial Narrow" w:cs="Times New Roman"/>
          <w:color w:val="000000"/>
          <w:lang w:val="lv-LV"/>
        </w:rPr>
        <w:t xml:space="preserve"> </w:t>
      </w:r>
      <w:r w:rsidR="002F3E99" w:rsidRPr="00D7315F">
        <w:rPr>
          <w:rFonts w:ascii="Arial Narrow" w:eastAsia="Times New Roman" w:hAnsi="Arial Narrow" w:cs="Times New Roman"/>
          <w:color w:val="000000"/>
          <w:lang w:val="lv-LV"/>
        </w:rPr>
        <w:t xml:space="preserve">tiek noteikti </w:t>
      </w:r>
      <w:r w:rsidRPr="00D7315F">
        <w:rPr>
          <w:rFonts w:ascii="Arial Narrow" w:eastAsia="Times New Roman" w:hAnsi="Arial Narrow" w:cs="Times New Roman"/>
          <w:color w:val="000000"/>
          <w:lang w:val="lv-LV"/>
        </w:rPr>
        <w:t>sekojoš</w:t>
      </w:r>
      <w:r w:rsidR="002F3E99" w:rsidRPr="00D7315F">
        <w:rPr>
          <w:rFonts w:ascii="Arial Narrow" w:eastAsia="Times New Roman" w:hAnsi="Arial Narrow" w:cs="Times New Roman"/>
          <w:color w:val="000000"/>
          <w:lang w:val="lv-LV"/>
        </w:rPr>
        <w:t>i</w:t>
      </w:r>
      <w:r w:rsidRPr="00D7315F">
        <w:rPr>
          <w:rFonts w:ascii="Arial Narrow" w:eastAsia="Times New Roman" w:hAnsi="Arial Narrow" w:cs="Times New Roman"/>
          <w:color w:val="000000"/>
          <w:lang w:val="lv-LV"/>
        </w:rPr>
        <w:t xml:space="preserve"> apakšmērķ</w:t>
      </w:r>
      <w:r w:rsidR="002F3E99" w:rsidRPr="00D7315F">
        <w:rPr>
          <w:rFonts w:ascii="Arial Narrow" w:eastAsia="Times New Roman" w:hAnsi="Arial Narrow" w:cs="Times New Roman"/>
          <w:color w:val="000000"/>
          <w:lang w:val="lv-LV"/>
        </w:rPr>
        <w:t>i</w:t>
      </w:r>
      <w:r w:rsidRPr="00D7315F">
        <w:rPr>
          <w:rFonts w:ascii="Arial Narrow" w:eastAsia="Times New Roman" w:hAnsi="Arial Narrow" w:cs="Times New Roman"/>
          <w:color w:val="000000"/>
          <w:lang w:val="lv-LV"/>
        </w:rPr>
        <w:t>:</w:t>
      </w:r>
    </w:p>
    <w:p w14:paraId="43D2C19B" w14:textId="77777777" w:rsidR="00DB37A7" w:rsidRPr="00DB37A7" w:rsidRDefault="007D110A"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 xml:space="preserve">atbalstīt Nacionālajā Nemateriālā kultūras mantojuma sarakstā iekļauto nemateriālā kultūras mantojuma elementu (izņemot Dziesmu un deju svētku tradīciju) ilgtspēju un attīstību, stiprinot </w:t>
      </w:r>
      <w:r w:rsidRPr="00DB37A7">
        <w:rPr>
          <w:rFonts w:ascii="Arial Narrow" w:eastAsia="Times New Roman" w:hAnsi="Arial Narrow" w:cs="Times New Roman"/>
          <w:b/>
          <w:color w:val="000000"/>
          <w:lang w:val="lv-LV"/>
        </w:rPr>
        <w:t>elementu kopien</w:t>
      </w:r>
      <w:r w:rsidR="000322B1" w:rsidRPr="00DB37A7">
        <w:rPr>
          <w:rFonts w:ascii="Arial Narrow" w:eastAsia="Times New Roman" w:hAnsi="Arial Narrow" w:cs="Times New Roman"/>
          <w:b/>
          <w:color w:val="000000"/>
          <w:lang w:val="lv-LV"/>
        </w:rPr>
        <w:t>as</w:t>
      </w:r>
      <w:r w:rsidRPr="00DB37A7">
        <w:rPr>
          <w:rFonts w:ascii="Arial Narrow" w:eastAsia="Times New Roman" w:hAnsi="Arial Narrow" w:cs="Times New Roman"/>
          <w:color w:val="000000"/>
          <w:lang w:val="lv-LV"/>
        </w:rPr>
        <w:t>;</w:t>
      </w:r>
    </w:p>
    <w:p w14:paraId="4DCF2489" w14:textId="77777777" w:rsidR="00DB37A7" w:rsidRPr="00DB37A7" w:rsidRDefault="0085787E"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atbalstīt pieteikumu sagatavošanu nemateriālā kultūras mantojuma elementa iekļaušanai Nacionālajā Nemateriālā kultūras mantojuma sarakstā;</w:t>
      </w:r>
    </w:p>
    <w:p w14:paraId="7328DF25" w14:textId="6B50D8D3" w:rsidR="00DB37A7" w:rsidRPr="00DB37A7" w:rsidRDefault="007D110A" w:rsidP="00DB37A7">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color w:val="000000"/>
          <w:lang w:val="lv-LV"/>
        </w:rPr>
        <w:t>atbalstīt  Dziesmu un deju svētku tradīcijas attīstību, veicinot Dziesmu un deju svētku tradīcijā iesaistīto koprepertuāra nozaru amatiermākslas kolektīvu – koru, deju kolektīvu</w:t>
      </w:r>
      <w:r w:rsidR="00E25523" w:rsidRPr="00DB37A7">
        <w:rPr>
          <w:rFonts w:ascii="Arial Narrow" w:eastAsia="Times New Roman" w:hAnsi="Arial Narrow" w:cs="Times New Roman"/>
          <w:color w:val="000000"/>
          <w:lang w:val="lv-LV"/>
        </w:rPr>
        <w:t>,</w:t>
      </w:r>
      <w:r w:rsidR="002F366F" w:rsidRPr="00DB37A7">
        <w:rPr>
          <w:rFonts w:ascii="Arial Narrow" w:eastAsia="Times New Roman" w:hAnsi="Arial Narrow" w:cs="Times New Roman"/>
          <w:color w:val="000000"/>
          <w:lang w:val="lv-LV"/>
        </w:rPr>
        <w:t xml:space="preserve"> </w:t>
      </w:r>
      <w:r w:rsidRPr="00DB37A7">
        <w:rPr>
          <w:rFonts w:ascii="Arial Narrow" w:eastAsia="Times New Roman" w:hAnsi="Arial Narrow" w:cs="Times New Roman"/>
          <w:color w:val="000000"/>
          <w:lang w:val="lv-LV"/>
        </w:rPr>
        <w:t>pūtēju orķestru</w:t>
      </w:r>
      <w:r w:rsidR="00152F51" w:rsidRPr="00DB37A7">
        <w:rPr>
          <w:rFonts w:ascii="Arial Narrow" w:eastAsia="Times New Roman" w:hAnsi="Arial Narrow" w:cs="Times New Roman"/>
          <w:color w:val="000000"/>
          <w:lang w:val="lv-LV"/>
        </w:rPr>
        <w:t xml:space="preserve"> </w:t>
      </w:r>
      <w:r w:rsidR="002D1980" w:rsidRPr="00DB37A7">
        <w:rPr>
          <w:rFonts w:ascii="Arial Narrow" w:eastAsia="Times New Roman" w:hAnsi="Arial Narrow" w:cs="Times New Roman"/>
          <w:color w:val="000000"/>
          <w:lang w:val="lv-LV"/>
        </w:rPr>
        <w:t xml:space="preserve">un kokļu ansambļu </w:t>
      </w:r>
      <w:r w:rsidRPr="00DB37A7">
        <w:rPr>
          <w:rFonts w:ascii="Arial Narrow" w:eastAsia="Times New Roman" w:hAnsi="Arial Narrow" w:cs="Times New Roman"/>
          <w:color w:val="000000"/>
          <w:lang w:val="lv-LV"/>
        </w:rPr>
        <w:t xml:space="preserve">– jaunradi un jauna kultūras piedāvājuma </w:t>
      </w:r>
      <w:r w:rsidR="00F33D43">
        <w:rPr>
          <w:rFonts w:ascii="Arial Narrow" w:eastAsia="Times New Roman" w:hAnsi="Arial Narrow" w:cs="Times New Roman"/>
          <w:color w:val="000000"/>
          <w:lang w:val="lv-LV"/>
        </w:rPr>
        <w:t>veidošanu</w:t>
      </w:r>
      <w:r w:rsidR="00F33D43" w:rsidRPr="00DB37A7">
        <w:rPr>
          <w:rFonts w:ascii="Arial Narrow" w:eastAsia="Times New Roman" w:hAnsi="Arial Narrow" w:cs="Times New Roman"/>
          <w:color w:val="000000"/>
          <w:lang w:val="lv-LV"/>
        </w:rPr>
        <w:t xml:space="preserve"> </w:t>
      </w:r>
      <w:r w:rsidRPr="00DB37A7">
        <w:rPr>
          <w:rFonts w:ascii="Arial Narrow" w:eastAsia="Times New Roman" w:hAnsi="Arial Narrow" w:cs="Times New Roman"/>
          <w:color w:val="000000"/>
          <w:lang w:val="lv-LV"/>
        </w:rPr>
        <w:t>tradīcijas ietvaros ārpus tradicionālā starpsvētku perioda procesa.</w:t>
      </w:r>
    </w:p>
    <w:p w14:paraId="6CF2AB6F" w14:textId="77777777" w:rsidR="00DB37A7" w:rsidRPr="00DB37A7" w:rsidRDefault="00DB37A7" w:rsidP="00DB37A7">
      <w:pPr>
        <w:pStyle w:val="ListParagraph"/>
        <w:spacing w:after="0" w:line="240" w:lineRule="auto"/>
        <w:ind w:left="1418" w:right="-23"/>
        <w:jc w:val="both"/>
        <w:rPr>
          <w:rFonts w:ascii="Times New Roman" w:eastAsia="Times New Roman" w:hAnsi="Times New Roman" w:cs="Times New Roman"/>
          <w:sz w:val="24"/>
          <w:szCs w:val="24"/>
          <w:lang w:val="lv-LV"/>
        </w:rPr>
      </w:pPr>
    </w:p>
    <w:p w14:paraId="25351E20" w14:textId="2D452F50" w:rsidR="007D110A" w:rsidRPr="00DB37A7" w:rsidRDefault="007D110A" w:rsidP="00DB37A7">
      <w:pPr>
        <w:pStyle w:val="ListParagraph"/>
        <w:numPr>
          <w:ilvl w:val="0"/>
          <w:numId w:val="1"/>
        </w:numPr>
        <w:spacing w:after="0" w:line="240" w:lineRule="auto"/>
        <w:ind w:right="-23"/>
        <w:jc w:val="both"/>
        <w:rPr>
          <w:rFonts w:ascii="Times New Roman" w:eastAsia="Times New Roman" w:hAnsi="Times New Roman" w:cs="Times New Roman"/>
          <w:b/>
          <w:bCs/>
          <w:sz w:val="24"/>
          <w:szCs w:val="24"/>
          <w:lang w:val="lv-LV"/>
        </w:rPr>
      </w:pPr>
      <w:r w:rsidRPr="00DB37A7">
        <w:rPr>
          <w:rFonts w:ascii="Arial Narrow" w:eastAsia="Times New Roman" w:hAnsi="Arial Narrow" w:cs="Times New Roman"/>
          <w:b/>
          <w:bCs/>
          <w:color w:val="000000"/>
          <w:lang w:val="lv-LV"/>
        </w:rPr>
        <w:t>Mērķprogrammas konkurss, iesniedzēji, ierobežojumi projektu iesniegšanai.</w:t>
      </w:r>
    </w:p>
    <w:p w14:paraId="43651CFB" w14:textId="77777777" w:rsidR="008E798D" w:rsidRPr="008E798D" w:rsidRDefault="007D110A" w:rsidP="008E798D">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8E798D">
        <w:rPr>
          <w:rFonts w:ascii="Arial Narrow" w:eastAsia="Times New Roman" w:hAnsi="Arial Narrow" w:cs="Times New Roman"/>
          <w:color w:val="000000"/>
          <w:lang w:val="lv-LV"/>
        </w:rPr>
        <w:t>Lai sasniegtu mērķprogrammas mērķi, VKKF organizē mērķprogrammas projektu konkursu.</w:t>
      </w:r>
    </w:p>
    <w:p w14:paraId="44A70053" w14:textId="77777777" w:rsidR="008E73A5" w:rsidRPr="008E73A5" w:rsidRDefault="007D110A" w:rsidP="008E73A5">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8E798D">
        <w:rPr>
          <w:rFonts w:ascii="Arial Narrow" w:eastAsia="Times New Roman" w:hAnsi="Arial Narrow" w:cs="Times New Roman"/>
          <w:color w:val="000000"/>
          <w:lang w:val="lv-LV"/>
        </w:rPr>
        <w:t xml:space="preserve">Mērķprogrammas projektu konkursā atbilstoši mērķprogrammas konkursa nolikuma </w:t>
      </w:r>
      <w:r w:rsidRPr="008E798D">
        <w:rPr>
          <w:rFonts w:ascii="Arial Narrow" w:eastAsia="Times New Roman" w:hAnsi="Arial Narrow" w:cs="Times New Roman"/>
          <w:b/>
          <w:bCs/>
          <w:color w:val="000000"/>
          <w:lang w:val="lv-LV"/>
        </w:rPr>
        <w:t>1.4.1. punktā</w:t>
      </w:r>
      <w:r w:rsidRPr="008E798D">
        <w:rPr>
          <w:rFonts w:ascii="Arial Narrow" w:eastAsia="Times New Roman" w:hAnsi="Arial Narrow" w:cs="Times New Roman"/>
          <w:color w:val="000000"/>
          <w:lang w:val="lv-LV"/>
        </w:rPr>
        <w:t xml:space="preserve"> noteiktajam apakšmērķim</w:t>
      </w:r>
      <w:r w:rsidR="0099289D" w:rsidRPr="008E798D">
        <w:rPr>
          <w:rFonts w:ascii="Arial Narrow" w:eastAsia="Times New Roman" w:hAnsi="Arial Narrow" w:cs="Times New Roman"/>
          <w:color w:val="000000"/>
          <w:lang w:val="lv-LV"/>
        </w:rPr>
        <w:t>,</w:t>
      </w:r>
      <w:r w:rsidRPr="008E798D">
        <w:rPr>
          <w:rFonts w:ascii="Arial Narrow" w:eastAsia="Times New Roman" w:hAnsi="Arial Narrow" w:cs="Times New Roman"/>
          <w:color w:val="000000"/>
          <w:lang w:val="lv-LV"/>
        </w:rPr>
        <w:t xml:space="preserve"> var piedalīties</w:t>
      </w:r>
      <w:r w:rsidR="00C97D9F" w:rsidRPr="008E798D">
        <w:rPr>
          <w:rFonts w:ascii="Arial Narrow" w:eastAsia="Times New Roman" w:hAnsi="Arial Narrow" w:cs="Times New Roman"/>
          <w:color w:val="000000"/>
          <w:lang w:val="lv-LV"/>
        </w:rPr>
        <w:t>:</w:t>
      </w:r>
    </w:p>
    <w:p w14:paraId="0DF9D0CE" w14:textId="77777777" w:rsidR="008E73A5" w:rsidRPr="008E73A5" w:rsidRDefault="007D110A" w:rsidP="008E73A5">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8E73A5">
        <w:rPr>
          <w:rFonts w:ascii="Arial Narrow" w:eastAsia="Times New Roman" w:hAnsi="Arial Narrow" w:cs="Times New Roman"/>
          <w:b/>
          <w:bCs/>
          <w:color w:val="000000"/>
          <w:lang w:val="lv-LV"/>
        </w:rPr>
        <w:t xml:space="preserve">organizācijas (biedrības, nodibinājumi un </w:t>
      </w:r>
      <w:r w:rsidR="002F3E99" w:rsidRPr="008E73A5">
        <w:rPr>
          <w:rFonts w:ascii="Arial Narrow" w:eastAsia="Times New Roman" w:hAnsi="Arial Narrow" w:cs="Times New Roman"/>
          <w:b/>
          <w:bCs/>
          <w:color w:val="000000"/>
          <w:lang w:val="lv-LV"/>
        </w:rPr>
        <w:t>komers</w:t>
      </w:r>
      <w:r w:rsidR="00152F51" w:rsidRPr="008E73A5">
        <w:rPr>
          <w:rFonts w:ascii="Arial Narrow" w:eastAsia="Times New Roman" w:hAnsi="Arial Narrow" w:cs="Times New Roman"/>
          <w:b/>
          <w:bCs/>
          <w:color w:val="000000"/>
          <w:lang w:val="lv-LV"/>
        </w:rPr>
        <w:t>a</w:t>
      </w:r>
      <w:r w:rsidR="002F3E99" w:rsidRPr="008E73A5">
        <w:rPr>
          <w:rFonts w:ascii="Arial Narrow" w:eastAsia="Times New Roman" w:hAnsi="Arial Narrow" w:cs="Times New Roman"/>
          <w:b/>
          <w:bCs/>
          <w:color w:val="000000"/>
          <w:lang w:val="lv-LV"/>
        </w:rPr>
        <w:t>nti</w:t>
      </w:r>
      <w:r w:rsidRPr="008E73A5">
        <w:rPr>
          <w:rFonts w:ascii="Arial Narrow" w:eastAsia="Times New Roman" w:hAnsi="Arial Narrow" w:cs="Times New Roman"/>
          <w:b/>
          <w:bCs/>
          <w:color w:val="000000"/>
          <w:lang w:val="lv-LV"/>
        </w:rPr>
        <w:t>)</w:t>
      </w:r>
      <w:r w:rsidRPr="008E73A5">
        <w:rPr>
          <w:rFonts w:ascii="Arial Narrow" w:eastAsia="Times New Roman" w:hAnsi="Arial Narrow" w:cs="Times New Roman"/>
          <w:color w:val="000000"/>
          <w:lang w:val="lv-LV"/>
        </w:rPr>
        <w:t xml:space="preserve">, </w:t>
      </w:r>
      <w:r w:rsidRPr="008E73A5">
        <w:rPr>
          <w:rFonts w:ascii="Arial Narrow" w:eastAsia="Times New Roman" w:hAnsi="Arial Narrow" w:cs="Times New Roman"/>
          <w:b/>
          <w:bCs/>
          <w:color w:val="000000"/>
          <w:lang w:val="lv-LV"/>
        </w:rPr>
        <w:t>kas ierakstīti Nacionālā Nemateriālā kultūras mantojuma sarakstā</w:t>
      </w:r>
      <w:r w:rsidRPr="008E73A5">
        <w:rPr>
          <w:rFonts w:ascii="Arial Narrow" w:eastAsia="Times New Roman" w:hAnsi="Arial Narrow" w:cs="Times New Roman"/>
          <w:color w:val="000000"/>
          <w:lang w:val="lv-LV"/>
        </w:rPr>
        <w:t xml:space="preserve"> (</w:t>
      </w:r>
      <w:hyperlink r:id="rId8" w:history="1">
        <w:r w:rsidR="002F3E99" w:rsidRPr="008E73A5">
          <w:rPr>
            <w:rStyle w:val="Hyperlink"/>
            <w:rFonts w:ascii="Arial Narrow" w:hAnsi="Arial Narrow"/>
            <w:lang w:val="lv-LV"/>
          </w:rPr>
          <w:t>https://nematerialakultura.lv/</w:t>
        </w:r>
      </w:hyperlink>
      <w:r w:rsidRPr="008E73A5">
        <w:rPr>
          <w:rFonts w:ascii="Arial Narrow" w:eastAsia="Times New Roman" w:hAnsi="Arial Narrow" w:cs="Times New Roman"/>
          <w:color w:val="000000"/>
          <w:lang w:val="lv-LV"/>
        </w:rPr>
        <w:t xml:space="preserve">) iekļautā elementa </w:t>
      </w:r>
      <w:r w:rsidRPr="008E73A5">
        <w:rPr>
          <w:rFonts w:ascii="Arial Narrow" w:eastAsia="Times New Roman" w:hAnsi="Arial Narrow" w:cs="Times New Roman"/>
          <w:b/>
          <w:bCs/>
          <w:color w:val="000000"/>
          <w:lang w:val="lv-LV"/>
        </w:rPr>
        <w:t>pieteikuma sadaļā</w:t>
      </w:r>
      <w:r w:rsidR="002F3E99" w:rsidRPr="008E73A5">
        <w:rPr>
          <w:rFonts w:ascii="Arial Narrow" w:eastAsia="Times New Roman" w:hAnsi="Arial Narrow" w:cs="Times New Roman"/>
          <w:b/>
          <w:bCs/>
          <w:color w:val="000000"/>
          <w:lang w:val="lv-LV"/>
        </w:rPr>
        <w:t>s</w:t>
      </w:r>
      <w:r w:rsidRPr="008E73A5">
        <w:rPr>
          <w:rFonts w:ascii="Arial Narrow" w:eastAsia="Times New Roman" w:hAnsi="Arial Narrow" w:cs="Times New Roman"/>
          <w:b/>
          <w:bCs/>
          <w:color w:val="000000"/>
          <w:lang w:val="lv-LV"/>
        </w:rPr>
        <w:t xml:space="preserve"> “Iestādes un institūcijas” un “Pieteikuma iesniedzējs”</w:t>
      </w:r>
      <w:r w:rsidR="00A15E28" w:rsidRPr="008E73A5">
        <w:rPr>
          <w:rFonts w:ascii="Arial Narrow" w:eastAsia="Times New Roman" w:hAnsi="Arial Narrow" w:cs="Times New Roman"/>
          <w:color w:val="000000"/>
          <w:lang w:val="lv-LV"/>
        </w:rPr>
        <w:t>;</w:t>
      </w:r>
    </w:p>
    <w:p w14:paraId="7460CBFB" w14:textId="77777777" w:rsidR="008E73A5" w:rsidRPr="008E73A5" w:rsidRDefault="00C60F16" w:rsidP="008E73A5">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8E73A5">
        <w:rPr>
          <w:rFonts w:ascii="Arial Narrow" w:eastAsia="Times New Roman" w:hAnsi="Arial Narrow" w:cs="Times New Roman"/>
          <w:b/>
          <w:bCs/>
          <w:color w:val="000000"/>
          <w:lang w:val="lv-LV"/>
        </w:rPr>
        <w:t>P</w:t>
      </w:r>
      <w:r w:rsidR="00737460" w:rsidRPr="008E73A5">
        <w:rPr>
          <w:rFonts w:ascii="Arial Narrow" w:eastAsia="Times New Roman" w:hAnsi="Arial Narrow" w:cs="Times New Roman"/>
          <w:b/>
          <w:bCs/>
          <w:color w:val="000000"/>
          <w:lang w:val="lv-LV"/>
        </w:rPr>
        <w:t>ašvaldības</w:t>
      </w:r>
      <w:r w:rsidRPr="008E73A5">
        <w:rPr>
          <w:rFonts w:ascii="Arial Narrow" w:eastAsia="Times New Roman" w:hAnsi="Arial Narrow" w:cs="Times New Roman"/>
          <w:b/>
          <w:bCs/>
          <w:color w:val="000000"/>
          <w:lang w:val="lv-LV"/>
        </w:rPr>
        <w:t xml:space="preserve"> </w:t>
      </w:r>
      <w:r w:rsidRPr="008E73A5">
        <w:rPr>
          <w:rFonts w:ascii="Arial Narrow" w:eastAsia="Times New Roman" w:hAnsi="Arial Narrow" w:cs="Times New Roman"/>
          <w:color w:val="000000"/>
          <w:lang w:val="lv-LV"/>
        </w:rPr>
        <w:t>vai to iestādes</w:t>
      </w:r>
      <w:r w:rsidR="00737460" w:rsidRPr="008E73A5">
        <w:rPr>
          <w:rFonts w:ascii="Arial Narrow" w:eastAsia="Times New Roman" w:hAnsi="Arial Narrow" w:cs="Times New Roman"/>
          <w:b/>
          <w:bCs/>
          <w:color w:val="000000"/>
          <w:lang w:val="lv-LV"/>
        </w:rPr>
        <w:t>, kas pieteikušas elementu</w:t>
      </w:r>
      <w:r w:rsidR="00737460" w:rsidRPr="008E73A5">
        <w:rPr>
          <w:rFonts w:ascii="Arial Narrow" w:eastAsia="Times New Roman" w:hAnsi="Arial Narrow" w:cs="Times New Roman"/>
          <w:color w:val="000000"/>
          <w:lang w:val="lv-LV"/>
        </w:rPr>
        <w:t xml:space="preserve">, </w:t>
      </w:r>
      <w:r w:rsidR="00737460" w:rsidRPr="008E73A5">
        <w:rPr>
          <w:rFonts w:ascii="Arial Narrow" w:eastAsia="Times New Roman" w:hAnsi="Arial Narrow" w:cs="Times New Roman"/>
          <w:b/>
          <w:bCs/>
          <w:color w:val="000000"/>
          <w:lang w:val="lv-LV"/>
        </w:rPr>
        <w:t>kas iekļauts Nacionālajā Nemateriālā kultūras mantojuma sarakstā</w:t>
      </w:r>
      <w:r w:rsidR="00397217" w:rsidRPr="008E73A5">
        <w:rPr>
          <w:rFonts w:ascii="Arial Narrow" w:eastAsia="Times New Roman" w:hAnsi="Arial Narrow" w:cs="Times New Roman"/>
          <w:color w:val="000000"/>
          <w:lang w:val="lv-LV"/>
        </w:rPr>
        <w:t xml:space="preserve"> (</w:t>
      </w:r>
      <w:hyperlink r:id="rId9" w:history="1">
        <w:r w:rsidR="00397217" w:rsidRPr="008E73A5">
          <w:rPr>
            <w:rStyle w:val="Hyperlink"/>
            <w:rFonts w:ascii="Arial Narrow" w:hAnsi="Arial Narrow"/>
            <w:lang w:val="lv-LV"/>
          </w:rPr>
          <w:t>https://nematerialakultura.lv/</w:t>
        </w:r>
      </w:hyperlink>
      <w:r w:rsidR="00397217" w:rsidRPr="008E73A5">
        <w:rPr>
          <w:rStyle w:val="Hyperlink"/>
          <w:rFonts w:ascii="Arial Narrow" w:hAnsi="Arial Narrow"/>
          <w:lang w:val="lv-LV"/>
        </w:rPr>
        <w:t>)</w:t>
      </w:r>
      <w:r w:rsidR="00737460" w:rsidRPr="008E73A5">
        <w:rPr>
          <w:rFonts w:ascii="Arial Narrow" w:eastAsia="Times New Roman" w:hAnsi="Arial Narrow" w:cs="Times New Roman"/>
          <w:color w:val="000000"/>
          <w:lang w:val="lv-LV"/>
        </w:rPr>
        <w:t xml:space="preserve"> un kas var apliecināt savu ieguldījumu elementa ilgtspējīgā attīstībā vismaz trīs pēdējo gadu periodā, sniedzot informāciju saskaņā ar </w:t>
      </w:r>
      <w:r w:rsidR="00397217" w:rsidRPr="008E73A5">
        <w:rPr>
          <w:rFonts w:ascii="Arial Narrow" w:eastAsia="Times New Roman" w:hAnsi="Arial Narrow" w:cs="Times New Roman"/>
          <w:color w:val="000000"/>
          <w:lang w:val="lv-LV"/>
        </w:rPr>
        <w:t xml:space="preserve">šī nolikuma </w:t>
      </w:r>
      <w:r w:rsidR="00737460" w:rsidRPr="008E73A5">
        <w:rPr>
          <w:rFonts w:ascii="Arial Narrow" w:eastAsia="Times New Roman" w:hAnsi="Arial Narrow" w:cs="Times New Roman"/>
          <w:color w:val="000000"/>
          <w:lang w:val="lv-LV"/>
        </w:rPr>
        <w:t>pielikumu nr. 1</w:t>
      </w:r>
      <w:r w:rsidR="002D4044" w:rsidRPr="008E73A5">
        <w:rPr>
          <w:rFonts w:ascii="Arial Narrow" w:eastAsia="Times New Roman" w:hAnsi="Arial Narrow" w:cs="Times New Roman"/>
          <w:color w:val="000000"/>
          <w:lang w:val="lv-LV"/>
        </w:rPr>
        <w:t>.</w:t>
      </w:r>
    </w:p>
    <w:p w14:paraId="5F783387" w14:textId="77777777" w:rsidR="008E73A5" w:rsidRPr="008E73A5" w:rsidRDefault="003332C4" w:rsidP="008E73A5">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8E73A5">
        <w:rPr>
          <w:rFonts w:ascii="Arial Narrow" w:eastAsia="Times New Roman" w:hAnsi="Arial Narrow" w:cs="Times New Roman"/>
          <w:color w:val="000000"/>
          <w:lang w:val="lv-LV"/>
        </w:rPr>
        <w:t>Pieteicēji</w:t>
      </w:r>
      <w:r w:rsidR="007D110A" w:rsidRPr="008E73A5">
        <w:rPr>
          <w:rFonts w:ascii="Arial Narrow" w:eastAsia="Times New Roman" w:hAnsi="Arial Narrow" w:cs="Times New Roman"/>
          <w:color w:val="000000"/>
          <w:lang w:val="lv-LV"/>
        </w:rPr>
        <w:t xml:space="preserve">, kas piesakās konkursā atbilstoši mērķprogrammas konkursa nolikuma </w:t>
      </w:r>
      <w:r w:rsidR="007D110A" w:rsidRPr="008E73A5">
        <w:rPr>
          <w:rFonts w:ascii="Arial Narrow" w:eastAsia="Times New Roman" w:hAnsi="Arial Narrow" w:cs="Times New Roman"/>
          <w:b/>
          <w:color w:val="000000"/>
          <w:lang w:val="lv-LV"/>
        </w:rPr>
        <w:t>1.4.1. punktā</w:t>
      </w:r>
      <w:r w:rsidR="007D110A" w:rsidRPr="008E73A5">
        <w:rPr>
          <w:rFonts w:ascii="Arial Narrow" w:eastAsia="Times New Roman" w:hAnsi="Arial Narrow" w:cs="Times New Roman"/>
          <w:color w:val="000000"/>
          <w:lang w:val="lv-LV"/>
        </w:rPr>
        <w:t xml:space="preserve"> noteiktajam apakšmērķim</w:t>
      </w:r>
      <w:r w:rsidR="001E7B15" w:rsidRPr="008E73A5">
        <w:rPr>
          <w:rFonts w:ascii="Arial Narrow" w:eastAsia="Times New Roman" w:hAnsi="Arial Narrow" w:cs="Times New Roman"/>
          <w:color w:val="000000"/>
          <w:lang w:val="lv-LV"/>
        </w:rPr>
        <w:t>,</w:t>
      </w:r>
      <w:r w:rsidR="007D110A" w:rsidRPr="008E73A5">
        <w:rPr>
          <w:rFonts w:ascii="Arial Narrow" w:eastAsia="Times New Roman" w:hAnsi="Arial Narrow" w:cs="Times New Roman"/>
          <w:color w:val="000000"/>
          <w:lang w:val="lv-LV"/>
        </w:rPr>
        <w:t xml:space="preserve"> </w:t>
      </w:r>
      <w:r w:rsidR="007D110A" w:rsidRPr="008E73A5">
        <w:rPr>
          <w:rFonts w:ascii="Arial Narrow" w:eastAsia="Times New Roman" w:hAnsi="Arial Narrow" w:cs="Times New Roman"/>
          <w:b/>
          <w:bCs/>
          <w:color w:val="000000"/>
          <w:lang w:val="lv-LV"/>
        </w:rPr>
        <w:t>var pretendēt</w:t>
      </w:r>
      <w:r w:rsidR="007D110A" w:rsidRPr="008E73A5">
        <w:rPr>
          <w:rFonts w:ascii="Arial Narrow" w:eastAsia="Times New Roman" w:hAnsi="Arial Narrow" w:cs="Times New Roman"/>
          <w:color w:val="000000"/>
          <w:lang w:val="lv-LV"/>
        </w:rPr>
        <w:t xml:space="preserve"> </w:t>
      </w:r>
      <w:r w:rsidR="007D110A" w:rsidRPr="008E73A5">
        <w:rPr>
          <w:rFonts w:ascii="Arial Narrow" w:eastAsia="Times New Roman" w:hAnsi="Arial Narrow" w:cs="Times New Roman"/>
          <w:b/>
          <w:bCs/>
          <w:color w:val="000000"/>
          <w:lang w:val="lv-LV"/>
        </w:rPr>
        <w:t>uz finansējumu</w:t>
      </w:r>
      <w:r w:rsidR="00791FB1" w:rsidRPr="008E73A5">
        <w:rPr>
          <w:rFonts w:ascii="Arial Narrow" w:eastAsia="Times New Roman" w:hAnsi="Arial Narrow" w:cs="Times New Roman"/>
          <w:b/>
          <w:bCs/>
          <w:color w:val="000000"/>
          <w:lang w:val="lv-LV"/>
        </w:rPr>
        <w:t xml:space="preserve">: </w:t>
      </w:r>
    </w:p>
    <w:p w14:paraId="2290B918" w14:textId="77777777" w:rsidR="008E73A5" w:rsidRPr="008E73A5" w:rsidRDefault="00A248B9" w:rsidP="008E73A5">
      <w:pPr>
        <w:pStyle w:val="ListParagraph"/>
        <w:numPr>
          <w:ilvl w:val="0"/>
          <w:numId w:val="7"/>
        </w:numPr>
        <w:spacing w:after="0" w:line="240" w:lineRule="auto"/>
        <w:ind w:left="1134" w:right="-23" w:hanging="283"/>
        <w:jc w:val="both"/>
        <w:rPr>
          <w:rFonts w:ascii="Arial Narrow" w:eastAsia="Times New Roman" w:hAnsi="Arial Narrow" w:cs="Times New Roman"/>
          <w:sz w:val="24"/>
          <w:szCs w:val="24"/>
          <w:lang w:val="lv-LV"/>
        </w:rPr>
      </w:pPr>
      <w:r w:rsidRPr="008E73A5">
        <w:rPr>
          <w:rFonts w:ascii="Arial Narrow" w:eastAsia="Times New Roman" w:hAnsi="Arial Narrow" w:cs="Times New Roman"/>
          <w:color w:val="000000"/>
          <w:lang w:val="lv-LV"/>
        </w:rPr>
        <w:t xml:space="preserve">aktivitātēm, tostarp kopienas kapacitātes nodrošināšanas aktivitātēm, kuru pamatauditorija ir pārstāvētā elementa glabātāji un prasmju nesēji; </w:t>
      </w:r>
    </w:p>
    <w:p w14:paraId="4028D502" w14:textId="77777777" w:rsidR="008E73A5" w:rsidRPr="008E73A5" w:rsidRDefault="00A248B9" w:rsidP="008E73A5">
      <w:pPr>
        <w:pStyle w:val="ListParagraph"/>
        <w:numPr>
          <w:ilvl w:val="0"/>
          <w:numId w:val="7"/>
        </w:numPr>
        <w:spacing w:after="0" w:line="240" w:lineRule="auto"/>
        <w:ind w:left="1134" w:right="-23" w:hanging="283"/>
        <w:jc w:val="both"/>
        <w:rPr>
          <w:rFonts w:ascii="Arial Narrow" w:eastAsia="Times New Roman" w:hAnsi="Arial Narrow" w:cs="Times New Roman"/>
          <w:sz w:val="24"/>
          <w:szCs w:val="24"/>
          <w:lang w:val="lv-LV"/>
        </w:rPr>
      </w:pPr>
      <w:r w:rsidRPr="008E73A5">
        <w:rPr>
          <w:rFonts w:ascii="Arial Narrow" w:eastAsia="Times New Roman" w:hAnsi="Arial Narrow" w:cs="Times New Roman"/>
          <w:color w:val="000000"/>
          <w:lang w:val="lv-LV"/>
        </w:rPr>
        <w:t xml:space="preserve">aktivitātēm, kas paredz jaunu prasmju nesēju veidošanu, ja aktivitāšu rezultātā plānots sasniegt konkrētus sasniedzamos rezultātus (jaunu prasmju nesēju skaits projekta īstenošanas beigās); </w:t>
      </w:r>
    </w:p>
    <w:p w14:paraId="1B2B4EAB" w14:textId="5BAE1357" w:rsidR="00042A1B" w:rsidRPr="008E73A5" w:rsidRDefault="00A248B9" w:rsidP="008E73A5">
      <w:pPr>
        <w:pStyle w:val="ListParagraph"/>
        <w:numPr>
          <w:ilvl w:val="0"/>
          <w:numId w:val="7"/>
        </w:numPr>
        <w:spacing w:after="0" w:line="240" w:lineRule="auto"/>
        <w:ind w:left="1134" w:right="-23" w:hanging="283"/>
        <w:jc w:val="both"/>
        <w:rPr>
          <w:rFonts w:ascii="Arial Narrow" w:eastAsia="Times New Roman" w:hAnsi="Arial Narrow" w:cs="Times New Roman"/>
          <w:sz w:val="24"/>
          <w:szCs w:val="24"/>
          <w:lang w:val="lv-LV"/>
        </w:rPr>
      </w:pPr>
      <w:r w:rsidRPr="008E73A5">
        <w:rPr>
          <w:rFonts w:ascii="Arial Narrow" w:eastAsia="Times New Roman" w:hAnsi="Arial Narrow" w:cs="Times New Roman"/>
          <w:color w:val="000000"/>
          <w:lang w:val="lv-LV"/>
        </w:rPr>
        <w:t>aktivitātēm, kas nodrošina pārstāvētā elementa kopienas savstarpēju sadarbību, tīklošanos un kopīgas iniciatīvas.</w:t>
      </w:r>
    </w:p>
    <w:p w14:paraId="2D8968BF" w14:textId="77777777" w:rsidR="008E73A5" w:rsidRPr="008E73A5" w:rsidRDefault="007D110A"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color w:val="000000"/>
          <w:lang w:val="lv-LV"/>
        </w:rPr>
        <w:t xml:space="preserve">Apakšmērķī </w:t>
      </w:r>
      <w:r w:rsidRPr="008E73A5">
        <w:rPr>
          <w:rFonts w:ascii="Arial Narrow" w:eastAsia="Times New Roman" w:hAnsi="Arial Narrow" w:cs="Times New Roman"/>
          <w:b/>
          <w:color w:val="000000"/>
          <w:lang w:val="lv-LV"/>
        </w:rPr>
        <w:t>netiek finansēti</w:t>
      </w:r>
      <w:r w:rsidRPr="008E73A5">
        <w:rPr>
          <w:rFonts w:ascii="Arial Narrow" w:eastAsia="Times New Roman" w:hAnsi="Arial Narrow" w:cs="Times New Roman"/>
          <w:color w:val="000000"/>
          <w:lang w:val="lv-LV"/>
        </w:rPr>
        <w:t>  būvdarbi, remontdarbi un to veikšanai nepieciešamās palīgdarbības (izpēte, uzmērīšana, projektēšana, tāmju sagatavošana u.c.)</w:t>
      </w:r>
      <w:r w:rsidR="00BD6F90" w:rsidRPr="008E73A5">
        <w:rPr>
          <w:rFonts w:ascii="Arial Narrow" w:eastAsia="Times New Roman" w:hAnsi="Arial Narrow" w:cs="Times New Roman"/>
          <w:color w:val="000000"/>
          <w:lang w:val="lv-LV"/>
        </w:rPr>
        <w:t xml:space="preserve"> un </w:t>
      </w:r>
      <w:r w:rsidR="00AE79A4" w:rsidRPr="008E73A5">
        <w:rPr>
          <w:rFonts w:ascii="Arial Narrow" w:eastAsia="Times New Roman" w:hAnsi="Arial Narrow" w:cs="Times New Roman"/>
          <w:color w:val="000000"/>
          <w:lang w:val="lv-LV"/>
        </w:rPr>
        <w:t xml:space="preserve">pasākumu rīkošana, ja pasākumu pamata auditorija nav elementa kopiena. </w:t>
      </w:r>
      <w:r w:rsidRPr="008E73A5">
        <w:rPr>
          <w:rFonts w:ascii="Arial Narrow" w:eastAsia="Times New Roman" w:hAnsi="Arial Narrow" w:cs="Times New Roman"/>
          <w:color w:val="000000"/>
          <w:lang w:val="lv-LV"/>
        </w:rPr>
        <w:t xml:space="preserve">Apakšmērķī </w:t>
      </w:r>
      <w:r w:rsidRPr="008E73A5">
        <w:rPr>
          <w:rFonts w:ascii="Arial Narrow" w:eastAsia="Times New Roman" w:hAnsi="Arial Narrow" w:cs="Times New Roman"/>
          <w:b/>
          <w:color w:val="000000"/>
          <w:lang w:val="lv-LV"/>
        </w:rPr>
        <w:t>netiek atbalstīta</w:t>
      </w:r>
      <w:r w:rsidRPr="008E73A5">
        <w:rPr>
          <w:rFonts w:ascii="Arial Narrow" w:eastAsia="Times New Roman" w:hAnsi="Arial Narrow" w:cs="Times New Roman"/>
          <w:color w:val="000000"/>
          <w:lang w:val="lv-LV"/>
        </w:rPr>
        <w:t xml:space="preserve"> pamatlīdzekļu vai izejmateriālu iegāde, izņemot tādus pamatlīdzekļus</w:t>
      </w:r>
      <w:r w:rsidR="00735378" w:rsidRPr="008E73A5">
        <w:rPr>
          <w:rFonts w:ascii="Arial Narrow" w:eastAsia="Times New Roman" w:hAnsi="Arial Narrow" w:cs="Times New Roman"/>
          <w:color w:val="000000"/>
          <w:lang w:val="lv-LV"/>
        </w:rPr>
        <w:t xml:space="preserve"> un izejmateriālus</w:t>
      </w:r>
      <w:r w:rsidRPr="008E73A5">
        <w:rPr>
          <w:rFonts w:ascii="Arial Narrow" w:eastAsia="Times New Roman" w:hAnsi="Arial Narrow" w:cs="Times New Roman"/>
          <w:color w:val="000000"/>
          <w:lang w:val="lv-LV"/>
        </w:rPr>
        <w:t xml:space="preserve">, kas nepieciešami ar elementa ilgtspējas nodrošināšanu un attīstību saistītā </w:t>
      </w:r>
      <w:r w:rsidR="0079652A" w:rsidRPr="008E73A5">
        <w:rPr>
          <w:rFonts w:ascii="Arial Narrow" w:eastAsia="Times New Roman" w:hAnsi="Arial Narrow" w:cs="Times New Roman"/>
          <w:color w:val="000000"/>
          <w:lang w:val="lv-LV"/>
        </w:rPr>
        <w:t xml:space="preserve">kopienas </w:t>
      </w:r>
      <w:r w:rsidRPr="008E73A5">
        <w:rPr>
          <w:rFonts w:ascii="Arial Narrow" w:eastAsia="Times New Roman" w:hAnsi="Arial Narrow" w:cs="Times New Roman"/>
          <w:color w:val="000000"/>
          <w:lang w:val="lv-LV"/>
        </w:rPr>
        <w:t>ikdienas darba efektivitātes un nepārtrauktības nodrošināšanai.</w:t>
      </w:r>
      <w:r w:rsidR="00AE79A4" w:rsidRPr="008E73A5">
        <w:rPr>
          <w:rFonts w:ascii="Arial Narrow" w:eastAsia="Times New Roman" w:hAnsi="Arial Narrow" w:cs="Times New Roman"/>
          <w:color w:val="000000"/>
          <w:lang w:val="lv-LV"/>
        </w:rPr>
        <w:t xml:space="preserve"> </w:t>
      </w:r>
      <w:r w:rsidR="00BE39AB" w:rsidRPr="008E73A5">
        <w:rPr>
          <w:rFonts w:ascii="Arial Narrow" w:eastAsia="Times New Roman" w:hAnsi="Arial Narrow" w:cs="Times New Roman"/>
          <w:color w:val="000000"/>
          <w:lang w:val="lv-LV"/>
        </w:rPr>
        <w:t xml:space="preserve">Apakšmērķī netiek atbalstītas aktivitātes, kas saņem atbalstu citos VKKF projektu konkursos. </w:t>
      </w:r>
    </w:p>
    <w:p w14:paraId="7740DEB1" w14:textId="77777777" w:rsidR="008E73A5" w:rsidRDefault="0085787E"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lastRenderedPageBreak/>
        <w:t xml:space="preserve">Mērķprogrammas </w:t>
      </w:r>
      <w:r w:rsidR="0099289D" w:rsidRPr="008E73A5">
        <w:rPr>
          <w:rFonts w:ascii="Arial Narrow" w:eastAsia="Times New Roman" w:hAnsi="Arial Narrow" w:cs="Times New Roman"/>
          <w:lang w:val="lv-LV"/>
        </w:rPr>
        <w:t xml:space="preserve">projekta </w:t>
      </w:r>
      <w:r w:rsidRPr="008E73A5">
        <w:rPr>
          <w:rFonts w:ascii="Arial Narrow" w:eastAsia="Times New Roman" w:hAnsi="Arial Narrow" w:cs="Times New Roman"/>
          <w:lang w:val="lv-LV"/>
        </w:rPr>
        <w:t xml:space="preserve">konkursā atbilstoši konkursa nolikuma </w:t>
      </w:r>
      <w:r w:rsidRPr="008E73A5">
        <w:rPr>
          <w:rFonts w:ascii="Arial Narrow" w:eastAsia="Times New Roman" w:hAnsi="Arial Narrow" w:cs="Times New Roman"/>
          <w:b/>
          <w:bCs/>
          <w:lang w:val="lv-LV"/>
        </w:rPr>
        <w:t>1.4.2. punktā</w:t>
      </w:r>
      <w:r w:rsidRPr="008E73A5">
        <w:rPr>
          <w:rFonts w:ascii="Arial Narrow" w:eastAsia="Times New Roman" w:hAnsi="Arial Narrow" w:cs="Times New Roman"/>
          <w:lang w:val="lv-LV"/>
        </w:rPr>
        <w:t xml:space="preserve"> noteiktajam apakšmērķim, </w:t>
      </w:r>
      <w:r w:rsidRPr="008E73A5">
        <w:rPr>
          <w:rFonts w:ascii="Arial Narrow" w:eastAsia="Times New Roman" w:hAnsi="Arial Narrow" w:cs="Times New Roman"/>
          <w:b/>
          <w:bCs/>
          <w:lang w:val="lv-LV"/>
        </w:rPr>
        <w:t>var piedalīties organizācijas (biedrības, nodibinājumi un komersanti)</w:t>
      </w:r>
      <w:r w:rsidRPr="008E73A5">
        <w:rPr>
          <w:rFonts w:ascii="Arial Narrow" w:eastAsia="Times New Roman" w:hAnsi="Arial Narrow" w:cs="Times New Roman"/>
          <w:lang w:val="lv-LV"/>
        </w:rPr>
        <w:t>.</w:t>
      </w:r>
    </w:p>
    <w:p w14:paraId="069D2D10" w14:textId="77777777" w:rsidR="008E73A5" w:rsidRDefault="007D110A"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 xml:space="preserve">Mērķprogrammas konkursā atbilstoši konkursa nolikuma </w:t>
      </w:r>
      <w:r w:rsidRPr="008E73A5">
        <w:rPr>
          <w:rFonts w:ascii="Arial Narrow" w:eastAsia="Times New Roman" w:hAnsi="Arial Narrow" w:cs="Times New Roman"/>
          <w:b/>
          <w:lang w:val="lv-LV"/>
        </w:rPr>
        <w:t>1.4.</w:t>
      </w:r>
      <w:r w:rsidR="0085787E" w:rsidRPr="008E73A5">
        <w:rPr>
          <w:rFonts w:ascii="Arial Narrow" w:eastAsia="Times New Roman" w:hAnsi="Arial Narrow" w:cs="Times New Roman"/>
          <w:b/>
          <w:lang w:val="lv-LV"/>
        </w:rPr>
        <w:t>3</w:t>
      </w:r>
      <w:r w:rsidRPr="008E73A5">
        <w:rPr>
          <w:rFonts w:ascii="Arial Narrow" w:eastAsia="Times New Roman" w:hAnsi="Arial Narrow" w:cs="Times New Roman"/>
          <w:b/>
          <w:lang w:val="lv-LV"/>
        </w:rPr>
        <w:t>. punktā</w:t>
      </w:r>
      <w:r w:rsidRPr="008E73A5">
        <w:rPr>
          <w:rFonts w:ascii="Arial Narrow" w:eastAsia="Times New Roman" w:hAnsi="Arial Narrow" w:cs="Times New Roman"/>
          <w:lang w:val="lv-LV"/>
        </w:rPr>
        <w:t xml:space="preserve"> noteiktajam apakšmērķim</w:t>
      </w:r>
      <w:r w:rsidR="001E7B15" w:rsidRPr="008E73A5">
        <w:rPr>
          <w:rFonts w:ascii="Arial Narrow" w:eastAsia="Times New Roman" w:hAnsi="Arial Narrow" w:cs="Times New Roman"/>
          <w:lang w:val="lv-LV"/>
        </w:rPr>
        <w:t>,</w:t>
      </w:r>
      <w:r w:rsidRPr="008E73A5">
        <w:rPr>
          <w:rFonts w:ascii="Arial Narrow" w:eastAsia="Times New Roman" w:hAnsi="Arial Narrow" w:cs="Times New Roman"/>
          <w:b/>
          <w:bCs/>
          <w:lang w:val="lv-LV"/>
        </w:rPr>
        <w:t xml:space="preserve"> var piedalīties organizācijas (biedrības, nodibinājumi un </w:t>
      </w:r>
      <w:r w:rsidR="00152F51" w:rsidRPr="008E73A5">
        <w:rPr>
          <w:rFonts w:ascii="Arial Narrow" w:eastAsia="Times New Roman" w:hAnsi="Arial Narrow" w:cs="Times New Roman"/>
          <w:b/>
          <w:bCs/>
          <w:lang w:val="lv-LV"/>
        </w:rPr>
        <w:t>komersanti</w:t>
      </w:r>
      <w:r w:rsidRPr="008E73A5">
        <w:rPr>
          <w:rFonts w:ascii="Arial Narrow" w:eastAsia="Times New Roman" w:hAnsi="Arial Narrow" w:cs="Times New Roman"/>
          <w:b/>
          <w:bCs/>
          <w:lang w:val="lv-LV"/>
        </w:rPr>
        <w:t>), kas dibinātas</w:t>
      </w:r>
      <w:r w:rsidR="008F1CDA" w:rsidRPr="008E73A5">
        <w:rPr>
          <w:rFonts w:ascii="Arial Narrow" w:eastAsia="Times New Roman" w:hAnsi="Arial Narrow" w:cs="Times New Roman"/>
          <w:b/>
          <w:bCs/>
          <w:lang w:val="lv-LV"/>
        </w:rPr>
        <w:t xml:space="preserve"> vismaz 3 gadus</w:t>
      </w:r>
      <w:r w:rsidR="008F1CDA" w:rsidRPr="008E73A5">
        <w:rPr>
          <w:rFonts w:ascii="Arial Narrow" w:eastAsia="Times New Roman" w:hAnsi="Arial Narrow" w:cs="Times New Roman"/>
          <w:lang w:val="lv-LV"/>
        </w:rPr>
        <w:t xml:space="preserve"> </w:t>
      </w:r>
      <w:r w:rsidR="008F1CDA" w:rsidRPr="008E73A5">
        <w:rPr>
          <w:rFonts w:ascii="Arial Narrow" w:eastAsia="Times New Roman" w:hAnsi="Arial Narrow" w:cs="Times New Roman"/>
          <w:b/>
          <w:bCs/>
          <w:lang w:val="lv-LV"/>
        </w:rPr>
        <w:t>pirms konkursa izsludināšanas  kalendārā gada</w:t>
      </w:r>
      <w:r w:rsidR="008F1CDA" w:rsidRPr="008E73A5">
        <w:rPr>
          <w:rFonts w:ascii="Arial Narrow" w:eastAsia="Times New Roman" w:hAnsi="Arial Narrow" w:cs="Times New Roman"/>
          <w:lang w:val="lv-LV"/>
        </w:rPr>
        <w:t xml:space="preserve"> </w:t>
      </w:r>
      <w:r w:rsidRPr="008E73A5">
        <w:rPr>
          <w:rFonts w:ascii="Arial Narrow" w:eastAsia="Times New Roman" w:hAnsi="Arial Narrow" w:cs="Times New Roman"/>
          <w:lang w:val="lv-LV"/>
        </w:rPr>
        <w:t xml:space="preserve"> un pārstāv </w:t>
      </w:r>
      <w:r w:rsidRPr="008E73A5">
        <w:rPr>
          <w:rFonts w:ascii="Arial Narrow" w:eastAsia="Times New Roman" w:hAnsi="Arial Narrow" w:cs="Times New Roman"/>
          <w:b/>
          <w:bCs/>
          <w:lang w:val="lv-LV"/>
        </w:rPr>
        <w:t>koprepertuāra nozaru amatiermākslas kolektīvus  (korus, deju kolektīvus, pūtēju orķestrus</w:t>
      </w:r>
      <w:r w:rsidR="008D72E1" w:rsidRPr="008E73A5">
        <w:rPr>
          <w:rFonts w:ascii="Arial Narrow" w:eastAsia="Times New Roman" w:hAnsi="Arial Narrow" w:cs="Times New Roman"/>
          <w:b/>
          <w:bCs/>
          <w:lang w:val="lv-LV"/>
        </w:rPr>
        <w:t>, kokļu ansambļus</w:t>
      </w:r>
      <w:r w:rsidRPr="008E73A5">
        <w:rPr>
          <w:rFonts w:ascii="Arial Narrow" w:eastAsia="Times New Roman" w:hAnsi="Arial Narrow" w:cs="Times New Roman"/>
          <w:b/>
          <w:bCs/>
          <w:lang w:val="lv-LV"/>
        </w:rPr>
        <w:t>)</w:t>
      </w:r>
      <w:r w:rsidRPr="008E73A5">
        <w:rPr>
          <w:rFonts w:ascii="Arial Narrow" w:eastAsia="Times New Roman" w:hAnsi="Arial Narrow" w:cs="Times New Roman"/>
          <w:lang w:val="lv-LV"/>
        </w:rPr>
        <w:t xml:space="preserve">, kuri ir 1) Vispārējo latviešu dziesmu un deju svētku procesa dalībnieki un 2) starpsvētku periodā pastāvīgi un aktīvi veido un uzstājas ar oriģinālrepertuāru, kas </w:t>
      </w:r>
      <w:r w:rsidR="004821C3" w:rsidRPr="008E73A5">
        <w:rPr>
          <w:rFonts w:ascii="Arial Narrow" w:eastAsia="Times New Roman" w:hAnsi="Arial Narrow" w:cs="Times New Roman"/>
          <w:lang w:val="lv-LV"/>
        </w:rPr>
        <w:t>ne</w:t>
      </w:r>
      <w:r w:rsidR="00B30E3C" w:rsidRPr="008E73A5">
        <w:rPr>
          <w:rFonts w:ascii="Arial Narrow" w:eastAsia="Times New Roman" w:hAnsi="Arial Narrow" w:cs="Times New Roman"/>
          <w:lang w:val="lv-LV"/>
        </w:rPr>
        <w:t>dubl</w:t>
      </w:r>
      <w:r w:rsidR="00891B9C" w:rsidRPr="008E73A5">
        <w:rPr>
          <w:rFonts w:ascii="Arial Narrow" w:eastAsia="Times New Roman" w:hAnsi="Arial Narrow" w:cs="Times New Roman"/>
          <w:lang w:val="lv-LV"/>
        </w:rPr>
        <w:t>ē</w:t>
      </w:r>
      <w:r w:rsidR="004821C3" w:rsidRPr="008E73A5">
        <w:rPr>
          <w:rFonts w:ascii="Arial Narrow" w:eastAsia="Times New Roman" w:hAnsi="Arial Narrow" w:cs="Times New Roman"/>
          <w:lang w:val="lv-LV"/>
        </w:rPr>
        <w:t xml:space="preserve"> </w:t>
      </w:r>
      <w:r w:rsidRPr="008E73A5">
        <w:rPr>
          <w:rFonts w:ascii="Arial Narrow" w:eastAsia="Times New Roman" w:hAnsi="Arial Narrow" w:cs="Times New Roman"/>
          <w:b/>
          <w:bCs/>
          <w:lang w:val="lv-LV"/>
        </w:rPr>
        <w:t>Vispārējo latviešu dziesmu un deju svētku</w:t>
      </w:r>
      <w:r w:rsidRPr="008E73A5">
        <w:rPr>
          <w:rFonts w:ascii="Arial Narrow" w:eastAsia="Times New Roman" w:hAnsi="Arial Narrow" w:cs="Times New Roman"/>
          <w:lang w:val="lv-LV"/>
        </w:rPr>
        <w:t xml:space="preserve"> </w:t>
      </w:r>
      <w:r w:rsidR="004821C3" w:rsidRPr="008E73A5">
        <w:rPr>
          <w:rFonts w:ascii="Arial Narrow" w:eastAsia="Times New Roman" w:hAnsi="Arial Narrow" w:cs="Times New Roman"/>
          <w:lang w:val="lv-LV"/>
        </w:rPr>
        <w:t>kopr</w:t>
      </w:r>
      <w:r w:rsidRPr="008E73A5">
        <w:rPr>
          <w:rFonts w:ascii="Arial Narrow" w:eastAsia="Times New Roman" w:hAnsi="Arial Narrow" w:cs="Times New Roman"/>
          <w:lang w:val="lv-LV"/>
        </w:rPr>
        <w:t>epertuāru.</w:t>
      </w:r>
    </w:p>
    <w:p w14:paraId="76F60E5E" w14:textId="77777777" w:rsidR="008E73A5" w:rsidRDefault="00152F51"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b/>
          <w:bCs/>
          <w:lang w:val="lv-LV"/>
        </w:rPr>
        <w:t>O</w:t>
      </w:r>
      <w:r w:rsidR="007D110A" w:rsidRPr="008E73A5">
        <w:rPr>
          <w:rFonts w:ascii="Arial Narrow" w:eastAsia="Times New Roman" w:hAnsi="Arial Narrow" w:cs="Times New Roman"/>
          <w:b/>
          <w:bCs/>
          <w:lang w:val="lv-LV"/>
        </w:rPr>
        <w:t xml:space="preserve">rganizācijas, kas piesakās konkursā atbilstoši </w:t>
      </w:r>
      <w:r w:rsidR="007D110A" w:rsidRPr="008E73A5">
        <w:rPr>
          <w:rFonts w:ascii="Arial Narrow" w:eastAsia="Times New Roman" w:hAnsi="Arial Narrow" w:cs="Times New Roman"/>
          <w:lang w:val="lv-LV"/>
        </w:rPr>
        <w:t xml:space="preserve">mērķprogrammas konkursa nolikuma </w:t>
      </w:r>
      <w:r w:rsidR="007D110A" w:rsidRPr="008E73A5">
        <w:rPr>
          <w:rFonts w:ascii="Arial Narrow" w:eastAsia="Times New Roman" w:hAnsi="Arial Narrow" w:cs="Times New Roman"/>
          <w:b/>
          <w:lang w:val="lv-LV"/>
        </w:rPr>
        <w:t>1.4.</w:t>
      </w:r>
      <w:r w:rsidR="0085787E" w:rsidRPr="008E73A5">
        <w:rPr>
          <w:rFonts w:ascii="Arial Narrow" w:eastAsia="Times New Roman" w:hAnsi="Arial Narrow" w:cs="Times New Roman"/>
          <w:b/>
          <w:lang w:val="lv-LV"/>
        </w:rPr>
        <w:t>3</w:t>
      </w:r>
      <w:r w:rsidR="007D110A" w:rsidRPr="008E73A5">
        <w:rPr>
          <w:rFonts w:ascii="Arial Narrow" w:eastAsia="Times New Roman" w:hAnsi="Arial Narrow" w:cs="Times New Roman"/>
          <w:b/>
          <w:lang w:val="lv-LV"/>
        </w:rPr>
        <w:t>. punktā</w:t>
      </w:r>
      <w:r w:rsidR="007D110A" w:rsidRPr="008E73A5">
        <w:rPr>
          <w:rFonts w:ascii="Arial Narrow" w:eastAsia="Times New Roman" w:hAnsi="Arial Narrow" w:cs="Times New Roman"/>
          <w:lang w:val="lv-LV"/>
        </w:rPr>
        <w:t xml:space="preserve"> noteiktajam apakšmērķim</w:t>
      </w:r>
      <w:r w:rsidR="001E7B15" w:rsidRPr="008E73A5">
        <w:rPr>
          <w:rFonts w:ascii="Arial Narrow" w:eastAsia="Times New Roman" w:hAnsi="Arial Narrow" w:cs="Times New Roman"/>
          <w:lang w:val="lv-LV"/>
        </w:rPr>
        <w:t>,</w:t>
      </w:r>
      <w:r w:rsidR="007D110A" w:rsidRPr="008E73A5">
        <w:rPr>
          <w:rFonts w:ascii="Arial Narrow" w:eastAsia="Times New Roman" w:hAnsi="Arial Narrow" w:cs="Times New Roman"/>
          <w:b/>
          <w:bCs/>
          <w:lang w:val="lv-LV"/>
        </w:rPr>
        <w:t xml:space="preserve"> var pretendēt uz finansējumu</w:t>
      </w:r>
      <w:r w:rsidR="007D110A" w:rsidRPr="008E73A5">
        <w:rPr>
          <w:rFonts w:ascii="Arial Narrow" w:eastAsia="Times New Roman" w:hAnsi="Arial Narrow" w:cs="Times New Roman"/>
          <w:lang w:val="lv-LV"/>
        </w:rPr>
        <w:t xml:space="preserve"> jaundarbu (or</w:t>
      </w:r>
      <w:r w:rsidR="00735378" w:rsidRPr="008E73A5">
        <w:rPr>
          <w:rFonts w:ascii="Arial Narrow" w:eastAsia="Times New Roman" w:hAnsi="Arial Narrow" w:cs="Times New Roman"/>
          <w:lang w:val="lv-LV"/>
        </w:rPr>
        <w:t>i</w:t>
      </w:r>
      <w:r w:rsidR="007D110A" w:rsidRPr="008E73A5">
        <w:rPr>
          <w:rFonts w:ascii="Arial Narrow" w:eastAsia="Times New Roman" w:hAnsi="Arial Narrow" w:cs="Times New Roman"/>
          <w:lang w:val="lv-LV"/>
        </w:rPr>
        <w:t>ģinālmūzikas, or</w:t>
      </w:r>
      <w:r w:rsidR="00735378" w:rsidRPr="008E73A5">
        <w:rPr>
          <w:rFonts w:ascii="Arial Narrow" w:eastAsia="Times New Roman" w:hAnsi="Arial Narrow" w:cs="Times New Roman"/>
          <w:lang w:val="lv-LV"/>
        </w:rPr>
        <w:t>i</w:t>
      </w:r>
      <w:r w:rsidR="007D110A" w:rsidRPr="008E73A5">
        <w:rPr>
          <w:rFonts w:ascii="Arial Narrow" w:eastAsia="Times New Roman" w:hAnsi="Arial Narrow" w:cs="Times New Roman"/>
          <w:lang w:val="lv-LV"/>
        </w:rPr>
        <w:t>ģinālhoreogrāfijas u.c.) pasūtināšanai, oriģinālrepertuāra papildināšanai, oriģinālu koncertuzvedumu un citu jaunu kultūras produktu sagatavošanai  ārpus Vispārējo latviešu dziesmu un deju svētku ikdienas procesa</w:t>
      </w:r>
      <w:r w:rsidR="00F06261" w:rsidRPr="008E73A5">
        <w:rPr>
          <w:rFonts w:ascii="Arial Narrow" w:eastAsia="Times New Roman" w:hAnsi="Arial Narrow" w:cs="Times New Roman"/>
          <w:lang w:val="lv-LV"/>
        </w:rPr>
        <w:t xml:space="preserve">, </w:t>
      </w:r>
      <w:r w:rsidR="00637B19" w:rsidRPr="008E73A5">
        <w:rPr>
          <w:rFonts w:ascii="Arial Narrow" w:eastAsia="Times New Roman" w:hAnsi="Arial Narrow" w:cs="Times New Roman"/>
          <w:lang w:val="lv-LV"/>
        </w:rPr>
        <w:t xml:space="preserve">kā arī </w:t>
      </w:r>
      <w:r w:rsidR="00F06261" w:rsidRPr="008E73A5">
        <w:rPr>
          <w:rFonts w:ascii="Arial Narrow" w:eastAsia="Times New Roman" w:hAnsi="Arial Narrow" w:cs="Times New Roman"/>
          <w:lang w:val="lv-LV"/>
        </w:rPr>
        <w:t xml:space="preserve">dalībai </w:t>
      </w:r>
      <w:r w:rsidR="00F06261" w:rsidRPr="008E73A5">
        <w:rPr>
          <w:rFonts w:ascii="Arial Narrow" w:eastAsia="Times New Roman" w:hAnsi="Arial Narrow" w:cs="Times New Roman"/>
          <w:b/>
          <w:bCs/>
          <w:lang w:val="lv-LV"/>
        </w:rPr>
        <w:t>starptautiskos konkursos</w:t>
      </w:r>
      <w:r w:rsidR="007D110A" w:rsidRPr="008E73A5">
        <w:rPr>
          <w:rFonts w:ascii="Arial Narrow" w:eastAsia="Times New Roman" w:hAnsi="Arial Narrow" w:cs="Times New Roman"/>
          <w:lang w:val="lv-LV"/>
        </w:rPr>
        <w:t>.</w:t>
      </w:r>
      <w:r w:rsidR="00D51385" w:rsidRPr="008E73A5">
        <w:rPr>
          <w:rFonts w:ascii="Arial Narrow" w:eastAsia="Times New Roman" w:hAnsi="Arial Narrow" w:cs="Times New Roman"/>
          <w:lang w:val="lv-LV"/>
        </w:rPr>
        <w:t xml:space="preserve"> </w:t>
      </w:r>
      <w:r w:rsidR="007D110A" w:rsidRPr="008E73A5">
        <w:rPr>
          <w:rFonts w:ascii="Arial Narrow" w:eastAsia="Times New Roman" w:hAnsi="Arial Narrow" w:cs="Times New Roman"/>
          <w:lang w:val="lv-LV"/>
        </w:rPr>
        <w:t xml:space="preserve">Apakšmērķī </w:t>
      </w:r>
      <w:r w:rsidR="007D110A" w:rsidRPr="008E73A5">
        <w:rPr>
          <w:rFonts w:ascii="Arial Narrow" w:eastAsia="Times New Roman" w:hAnsi="Arial Narrow" w:cs="Times New Roman"/>
          <w:b/>
          <w:lang w:val="lv-LV"/>
        </w:rPr>
        <w:t>netiek finansēta</w:t>
      </w:r>
      <w:r w:rsidR="007D110A" w:rsidRPr="008E73A5">
        <w:rPr>
          <w:rFonts w:ascii="Arial Narrow" w:eastAsia="Times New Roman" w:hAnsi="Arial Narrow" w:cs="Times New Roman"/>
          <w:lang w:val="lv-LV"/>
        </w:rPr>
        <w:t xml:space="preserve"> </w:t>
      </w:r>
      <w:r w:rsidR="00735378" w:rsidRPr="008E73A5">
        <w:rPr>
          <w:rFonts w:ascii="Arial Narrow" w:eastAsia="Times New Roman" w:hAnsi="Arial Narrow" w:cs="Times New Roman"/>
          <w:lang w:val="lv-LV"/>
        </w:rPr>
        <w:t xml:space="preserve">pamatlīdzekļu, </w:t>
      </w:r>
      <w:r w:rsidR="007D110A" w:rsidRPr="008E73A5">
        <w:rPr>
          <w:rFonts w:ascii="Arial Narrow" w:eastAsia="Times New Roman" w:hAnsi="Arial Narrow" w:cs="Times New Roman"/>
          <w:lang w:val="lv-LV"/>
        </w:rPr>
        <w:t>tērpu</w:t>
      </w:r>
      <w:r w:rsidR="00735378" w:rsidRPr="008E73A5">
        <w:rPr>
          <w:rFonts w:ascii="Arial Narrow" w:eastAsia="Times New Roman" w:hAnsi="Arial Narrow" w:cs="Times New Roman"/>
          <w:lang w:val="lv-LV"/>
        </w:rPr>
        <w:t xml:space="preserve"> un </w:t>
      </w:r>
      <w:r w:rsidR="007D110A" w:rsidRPr="008E73A5">
        <w:rPr>
          <w:rFonts w:ascii="Arial Narrow" w:eastAsia="Times New Roman" w:hAnsi="Arial Narrow" w:cs="Times New Roman"/>
          <w:lang w:val="lv-LV"/>
        </w:rPr>
        <w:t>aprīkojuma iegāde.</w:t>
      </w:r>
    </w:p>
    <w:p w14:paraId="4AC95204" w14:textId="77777777" w:rsidR="008E73A5" w:rsidRDefault="00053442"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Mērķprogrammā prioritāri atbalsts tiks sniegts</w:t>
      </w:r>
      <w:r w:rsidR="005F3764" w:rsidRPr="008E73A5">
        <w:rPr>
          <w:rFonts w:ascii="Arial Narrow" w:eastAsia="Times New Roman" w:hAnsi="Arial Narrow" w:cs="Times New Roman"/>
          <w:lang w:val="lv-LV"/>
        </w:rPr>
        <w:t xml:space="preserve"> </w:t>
      </w:r>
      <w:r w:rsidR="00A07804" w:rsidRPr="008E73A5">
        <w:rPr>
          <w:rFonts w:ascii="Arial Narrow" w:eastAsia="Times New Roman" w:hAnsi="Arial Narrow" w:cs="Times New Roman"/>
          <w:lang w:val="lv-LV"/>
        </w:rPr>
        <w:t>tiem pieteicējiem</w:t>
      </w:r>
      <w:r w:rsidR="00C47E96" w:rsidRPr="008E73A5">
        <w:rPr>
          <w:rFonts w:ascii="Arial Narrow" w:eastAsia="Times New Roman" w:hAnsi="Arial Narrow" w:cs="Times New Roman"/>
          <w:lang w:val="lv-LV"/>
        </w:rPr>
        <w:t xml:space="preserve">, kas </w:t>
      </w:r>
      <w:r w:rsidR="003A2BEA" w:rsidRPr="008E73A5">
        <w:rPr>
          <w:rFonts w:ascii="Arial Narrow" w:eastAsia="Times New Roman" w:hAnsi="Arial Narrow" w:cs="Times New Roman"/>
          <w:lang w:val="lv-LV"/>
        </w:rPr>
        <w:t xml:space="preserve">projekta </w:t>
      </w:r>
      <w:r w:rsidR="00C47E96" w:rsidRPr="008E73A5">
        <w:rPr>
          <w:rFonts w:ascii="Arial Narrow" w:eastAsia="Times New Roman" w:hAnsi="Arial Narrow" w:cs="Times New Roman"/>
          <w:lang w:val="lv-LV"/>
        </w:rPr>
        <w:t xml:space="preserve">mērķu sasniegšanā līdz šīm </w:t>
      </w:r>
      <w:r w:rsidR="00082C56" w:rsidRPr="008E73A5">
        <w:rPr>
          <w:rFonts w:ascii="Arial Narrow" w:eastAsia="Times New Roman" w:hAnsi="Arial Narrow" w:cs="Times New Roman"/>
          <w:lang w:val="lv-LV"/>
        </w:rPr>
        <w:t xml:space="preserve">sadarbojušies </w:t>
      </w:r>
      <w:r w:rsidR="00C47E96" w:rsidRPr="008E73A5">
        <w:rPr>
          <w:rFonts w:ascii="Arial Narrow" w:eastAsia="Times New Roman" w:hAnsi="Arial Narrow" w:cs="Times New Roman"/>
          <w:lang w:val="lv-LV"/>
        </w:rPr>
        <w:t>ar pašvaldībām</w:t>
      </w:r>
      <w:r w:rsidR="005F5B54" w:rsidRPr="008E73A5">
        <w:rPr>
          <w:rFonts w:ascii="Arial Narrow" w:eastAsia="Times New Roman" w:hAnsi="Arial Narrow" w:cs="Times New Roman"/>
          <w:lang w:val="lv-LV"/>
        </w:rPr>
        <w:t xml:space="preserve"> un, kuru </w:t>
      </w:r>
      <w:r w:rsidR="00355A25" w:rsidRPr="008E73A5">
        <w:rPr>
          <w:rFonts w:ascii="Arial Narrow" w:eastAsia="Times New Roman" w:hAnsi="Arial Narrow" w:cs="Times New Roman"/>
          <w:lang w:val="lv-LV"/>
        </w:rPr>
        <w:t xml:space="preserve">pieteikumi </w:t>
      </w:r>
      <w:r w:rsidR="005F5B54" w:rsidRPr="008E73A5">
        <w:rPr>
          <w:rFonts w:ascii="Arial Narrow" w:eastAsia="Times New Roman" w:hAnsi="Arial Narrow" w:cs="Times New Roman"/>
          <w:lang w:val="lv-LV"/>
        </w:rPr>
        <w:t>veidoti sadarbībā un ietver vairākus projekta partnerus</w:t>
      </w:r>
      <w:r w:rsidR="00C47E96" w:rsidRPr="008E73A5">
        <w:rPr>
          <w:rFonts w:ascii="Arial Narrow" w:eastAsia="Times New Roman" w:hAnsi="Arial Narrow" w:cs="Times New Roman"/>
          <w:lang w:val="lv-LV"/>
        </w:rPr>
        <w:t>.</w:t>
      </w:r>
    </w:p>
    <w:p w14:paraId="7A7D1A94" w14:textId="77777777" w:rsidR="008E73A5" w:rsidRDefault="007D110A"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 xml:space="preserve">Mērķprogrammas konkursā </w:t>
      </w:r>
      <w:r w:rsidRPr="008E73A5">
        <w:rPr>
          <w:rFonts w:ascii="Arial Narrow" w:eastAsia="Times New Roman" w:hAnsi="Arial Narrow" w:cs="Times New Roman"/>
          <w:b/>
          <w:bCs/>
          <w:lang w:val="lv-LV"/>
        </w:rPr>
        <w:t>nevar</w:t>
      </w:r>
      <w:r w:rsidRPr="008E73A5">
        <w:rPr>
          <w:rFonts w:ascii="Arial Narrow" w:eastAsia="Times New Roman" w:hAnsi="Arial Narrow" w:cs="Times New Roman"/>
          <w:lang w:val="lv-LV"/>
        </w:rPr>
        <w:t xml:space="preserve"> piedalīties publiskas un atvasinātas publiskas personas Valsts pārvaldes iekārtas likuma izpratnē, kā arī valsts un pašvaldību dibinātas kapitālsabiedrības</w:t>
      </w:r>
      <w:r w:rsidR="00BD2FD7" w:rsidRPr="008E73A5">
        <w:rPr>
          <w:rFonts w:ascii="Arial Narrow" w:eastAsia="Times New Roman" w:hAnsi="Arial Narrow" w:cs="Times New Roman"/>
          <w:lang w:val="lv-LV"/>
        </w:rPr>
        <w:t xml:space="preserve">, izņemot </w:t>
      </w:r>
      <w:r w:rsidR="008C41F4" w:rsidRPr="008E73A5">
        <w:rPr>
          <w:rFonts w:ascii="Arial Narrow" w:eastAsia="Times New Roman" w:hAnsi="Arial Narrow" w:cs="Times New Roman"/>
          <w:lang w:val="lv-LV"/>
        </w:rPr>
        <w:t>pašvaldības</w:t>
      </w:r>
      <w:r w:rsidR="00BD2FD7" w:rsidRPr="008E73A5">
        <w:rPr>
          <w:rFonts w:ascii="Arial Narrow" w:eastAsia="Times New Roman" w:hAnsi="Arial Narrow" w:cs="Times New Roman"/>
          <w:lang w:val="lv-LV"/>
        </w:rPr>
        <w:t>, kas minētas nolikuma 2.2.2. punktā</w:t>
      </w:r>
      <w:r w:rsidR="001B08E2" w:rsidRPr="008E73A5">
        <w:rPr>
          <w:rFonts w:ascii="Arial Narrow" w:eastAsia="Times New Roman" w:hAnsi="Arial Narrow" w:cs="Times New Roman"/>
          <w:lang w:val="lv-LV"/>
        </w:rPr>
        <w:t>.</w:t>
      </w:r>
    </w:p>
    <w:p w14:paraId="73467B1B" w14:textId="0E3AA29D" w:rsidR="007D110A" w:rsidRPr="008E73A5" w:rsidRDefault="007D110A"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color w:val="000000"/>
          <w:lang w:val="lv-LV"/>
        </w:rPr>
        <w:t>Piešķirto finansējumu VKKF ieskaita organizācijas Valsts kases kontā.</w:t>
      </w:r>
    </w:p>
    <w:p w14:paraId="71EDA936" w14:textId="72E9ACA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45818284" w14:textId="09908D1C" w:rsidR="007D110A" w:rsidRPr="00D7315F"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iesniegšana.</w:t>
      </w:r>
    </w:p>
    <w:p w14:paraId="1478CC36" w14:textId="49313DD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projektu konkursa nolikums pieejams VKKF mājaslapā (</w:t>
      </w:r>
      <w:hyperlink r:id="rId10" w:history="1">
        <w:r w:rsidRPr="00D7315F">
          <w:rPr>
            <w:rFonts w:ascii="Arial Narrow" w:eastAsia="Times New Roman" w:hAnsi="Arial Narrow" w:cs="Times New Roman"/>
            <w:color w:val="1155CC"/>
            <w:u w:val="single"/>
            <w:lang w:val="lv-LV"/>
          </w:rPr>
          <w:t>http://www.vkkf.lv</w:t>
        </w:r>
      </w:hyperlink>
      <w:r w:rsidRPr="00D7315F">
        <w:rPr>
          <w:rFonts w:ascii="Arial Narrow" w:eastAsia="Times New Roman" w:hAnsi="Arial Narrow" w:cs="Times New Roman"/>
          <w:color w:val="000000"/>
          <w:lang w:val="lv-LV"/>
        </w:rPr>
        <w:t>).</w:t>
      </w:r>
    </w:p>
    <w:p w14:paraId="422CB0AB" w14:textId="77777777" w:rsidR="00261AB3" w:rsidRPr="00261AB3" w:rsidRDefault="007D110A" w:rsidP="00261AB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jāiesniedz projektu pieteikumu sistēmā</w:t>
      </w:r>
      <w:r w:rsidR="00DB37A7">
        <w:rPr>
          <w:rFonts w:ascii="Arial Narrow" w:eastAsia="Times New Roman" w:hAnsi="Arial Narrow" w:cs="Times New Roman"/>
          <w:color w:val="000000"/>
          <w:lang w:val="lv-LV"/>
        </w:rPr>
        <w:t xml:space="preserve"> </w:t>
      </w:r>
      <w:hyperlink r:id="rId11" w:history="1">
        <w:r w:rsidR="00DB37A7" w:rsidRPr="005C7ED9">
          <w:rPr>
            <w:rStyle w:val="Hyperlink"/>
            <w:rFonts w:ascii="Arial Narrow" w:eastAsia="Times New Roman" w:hAnsi="Arial Narrow" w:cs="Times New Roman"/>
            <w:lang w:val="lv-LV"/>
          </w:rPr>
          <w:t>https://kkf.kulturaskarte.lv</w:t>
        </w:r>
      </w:hyperlink>
      <w:r w:rsidR="00DB37A7" w:rsidRPr="00DB37A7">
        <w:rPr>
          <w:rFonts w:ascii="Arial Narrow" w:eastAsia="Times New Roman" w:hAnsi="Arial Narrow" w:cs="Times New Roman"/>
          <w:color w:val="1155CC"/>
          <w:lang w:val="lv-LV"/>
        </w:rPr>
        <w:t xml:space="preserve"> </w:t>
      </w:r>
    </w:p>
    <w:p w14:paraId="5AE3B86E" w14:textId="77777777" w:rsidR="00261AB3" w:rsidRPr="00261AB3" w:rsidRDefault="00DB37A7"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l</w:t>
      </w:r>
      <w:r w:rsidR="007D110A" w:rsidRPr="00261AB3">
        <w:rPr>
          <w:rFonts w:ascii="Arial Narrow" w:eastAsia="Times New Roman" w:hAnsi="Arial Narrow" w:cs="Times New Roman"/>
          <w:color w:val="000000"/>
          <w:lang w:val="lv-LV"/>
        </w:rPr>
        <w:t xml:space="preserve">ai pieslēgtos iesniegšanas sistēmai, nepieciešams kāds no valsts pārvaldes pakalpojumu portālā </w:t>
      </w:r>
      <w:r w:rsidR="007D110A" w:rsidRPr="00261AB3">
        <w:rPr>
          <w:rFonts w:ascii="Arial Narrow" w:eastAsia="Times New Roman" w:hAnsi="Arial Narrow" w:cs="Times New Roman"/>
          <w:i/>
          <w:iCs/>
          <w:color w:val="000000"/>
          <w:lang w:val="lv-LV"/>
        </w:rPr>
        <w:t>Latvija.lv</w:t>
      </w:r>
      <w:r w:rsidR="007D110A" w:rsidRPr="00261AB3">
        <w:rPr>
          <w:rFonts w:ascii="Arial Narrow" w:eastAsia="Times New Roman" w:hAnsi="Arial Narrow" w:cs="Times New Roman"/>
          <w:color w:val="000000"/>
          <w:lang w:val="lv-LV"/>
        </w:rPr>
        <w:t xml:space="preserve"> pieejamajiem autentifikā</w:t>
      </w:r>
      <w:r w:rsidR="00CF1035" w:rsidRPr="00261AB3">
        <w:rPr>
          <w:rFonts w:ascii="Arial Narrow" w:eastAsia="Times New Roman" w:hAnsi="Arial Narrow" w:cs="Times New Roman"/>
          <w:color w:val="000000"/>
          <w:lang w:val="lv-LV"/>
        </w:rPr>
        <w:t>cijas līdzekļiem;</w:t>
      </w:r>
    </w:p>
    <w:p w14:paraId="1672ECBB" w14:textId="77777777" w:rsidR="00261AB3" w:rsidRPr="00261AB3" w:rsidRDefault="007D110A"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juridiskās personas vārdā pieteikumu iesniedz fiziska persona, kurai ir attiecīgās juridiskās personas pārstāvības tiesības;</w:t>
      </w:r>
    </w:p>
    <w:p w14:paraId="7BA24F9F" w14:textId="1E78AC33" w:rsidR="007D110A" w:rsidRPr="00261AB3" w:rsidRDefault="007D110A"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ja viena juridiskā persona iesniedz vairākus pieteikumus, katrs pieteikums projektu pieteikumu sistēmā jāiesniedz atsevišķi.</w:t>
      </w:r>
    </w:p>
    <w:p w14:paraId="1CD5712A" w14:textId="7CBF32B8"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pieteikums sistēmā jāiesniedz </w:t>
      </w:r>
      <w:r w:rsidRPr="00D7315F">
        <w:rPr>
          <w:rFonts w:ascii="Arial Narrow" w:eastAsia="Times New Roman" w:hAnsi="Arial Narrow" w:cs="Times New Roman"/>
          <w:b/>
          <w:bCs/>
          <w:color w:val="000000"/>
          <w:lang w:val="lv-LV"/>
        </w:rPr>
        <w:t>no</w:t>
      </w:r>
      <w:r w:rsidRPr="00D7315F">
        <w:rPr>
          <w:rFonts w:ascii="Arial Narrow" w:eastAsia="Times New Roman" w:hAnsi="Arial Narrow" w:cs="Times New Roman"/>
          <w:color w:val="000000"/>
          <w:lang w:val="lv-LV"/>
        </w:rPr>
        <w:t xml:space="preserve"> </w:t>
      </w:r>
      <w:r w:rsidR="005A608B" w:rsidRPr="00D7315F">
        <w:rPr>
          <w:rFonts w:ascii="Arial Narrow" w:eastAsia="Times New Roman" w:hAnsi="Arial Narrow" w:cs="Times New Roman"/>
          <w:b/>
          <w:bCs/>
          <w:color w:val="000000"/>
          <w:lang w:val="lv-LV"/>
        </w:rPr>
        <w:t>202</w:t>
      </w:r>
      <w:r w:rsidR="005A608B">
        <w:rPr>
          <w:rFonts w:ascii="Arial Narrow" w:eastAsia="Times New Roman" w:hAnsi="Arial Narrow" w:cs="Times New Roman"/>
          <w:b/>
          <w:bCs/>
          <w:color w:val="000000"/>
          <w:lang w:val="lv-LV"/>
        </w:rPr>
        <w:t>5</w:t>
      </w:r>
      <w:r w:rsidRPr="00D7315F">
        <w:rPr>
          <w:rFonts w:ascii="Arial Narrow" w:eastAsia="Times New Roman" w:hAnsi="Arial Narrow" w:cs="Times New Roman"/>
          <w:b/>
          <w:bCs/>
          <w:color w:val="000000"/>
          <w:lang w:val="lv-LV"/>
        </w:rPr>
        <w:t xml:space="preserve">. gada </w:t>
      </w:r>
      <w:r w:rsidR="001D5E6B">
        <w:rPr>
          <w:rFonts w:ascii="Arial Narrow" w:eastAsia="Times New Roman" w:hAnsi="Arial Narrow" w:cs="Times New Roman"/>
          <w:b/>
          <w:bCs/>
          <w:color w:val="000000"/>
          <w:lang w:val="lv-LV"/>
        </w:rPr>
        <w:t>3</w:t>
      </w:r>
      <w:r w:rsidR="002865DF" w:rsidRPr="00D7315F">
        <w:rPr>
          <w:rFonts w:ascii="Arial Narrow" w:eastAsia="Times New Roman" w:hAnsi="Arial Narrow" w:cs="Times New Roman"/>
          <w:b/>
          <w:bCs/>
          <w:color w:val="000000"/>
          <w:lang w:val="lv-LV"/>
        </w:rPr>
        <w:t>.</w:t>
      </w:r>
      <w:r w:rsidR="00DB37A7">
        <w:rPr>
          <w:rFonts w:ascii="Arial Narrow" w:eastAsia="Times New Roman" w:hAnsi="Arial Narrow" w:cs="Times New Roman"/>
          <w:b/>
          <w:bCs/>
          <w:color w:val="000000"/>
          <w:lang w:val="lv-LV"/>
        </w:rPr>
        <w:t xml:space="preserve"> </w:t>
      </w:r>
      <w:r w:rsidR="002865DF" w:rsidRPr="00D7315F">
        <w:rPr>
          <w:rFonts w:ascii="Arial Narrow" w:eastAsia="Times New Roman" w:hAnsi="Arial Narrow" w:cs="Times New Roman"/>
          <w:b/>
          <w:bCs/>
          <w:color w:val="000000"/>
          <w:lang w:val="lv-LV"/>
        </w:rPr>
        <w:t>marta</w:t>
      </w:r>
      <w:r w:rsidR="00C47E96"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b/>
          <w:bCs/>
          <w:color w:val="000000"/>
          <w:lang w:val="lv-LV"/>
        </w:rPr>
        <w:t xml:space="preserve">līdz </w:t>
      </w:r>
      <w:r w:rsidR="001D5E6B">
        <w:rPr>
          <w:rFonts w:ascii="Arial Narrow" w:eastAsia="Times New Roman" w:hAnsi="Arial Narrow" w:cs="Times New Roman"/>
          <w:b/>
          <w:bCs/>
          <w:color w:val="000000"/>
          <w:lang w:val="lv-LV"/>
        </w:rPr>
        <w:t>2025</w:t>
      </w:r>
      <w:r w:rsidR="00881AE1">
        <w:rPr>
          <w:rFonts w:ascii="Arial Narrow" w:eastAsia="Times New Roman" w:hAnsi="Arial Narrow" w:cs="Times New Roman"/>
          <w:b/>
          <w:bCs/>
          <w:color w:val="000000"/>
          <w:lang w:val="lv-LV"/>
        </w:rPr>
        <w:t xml:space="preserve">. gada </w:t>
      </w:r>
      <w:r w:rsidR="00B04222">
        <w:rPr>
          <w:rFonts w:ascii="Arial Narrow" w:eastAsia="Times New Roman" w:hAnsi="Arial Narrow" w:cs="Times New Roman"/>
          <w:b/>
          <w:bCs/>
          <w:color w:val="000000"/>
          <w:lang w:val="lv-LV"/>
        </w:rPr>
        <w:t>28.</w:t>
      </w:r>
      <w:r w:rsidR="000456E5">
        <w:rPr>
          <w:rFonts w:ascii="Arial Narrow" w:eastAsia="Times New Roman" w:hAnsi="Arial Narrow" w:cs="Times New Roman"/>
          <w:b/>
          <w:bCs/>
          <w:color w:val="000000"/>
          <w:lang w:val="lv-LV"/>
        </w:rPr>
        <w:t xml:space="preserve"> </w:t>
      </w:r>
      <w:r w:rsidR="00B04222">
        <w:rPr>
          <w:rFonts w:ascii="Arial Narrow" w:eastAsia="Times New Roman" w:hAnsi="Arial Narrow" w:cs="Times New Roman"/>
          <w:b/>
          <w:bCs/>
          <w:color w:val="000000"/>
          <w:lang w:val="lv-LV"/>
        </w:rPr>
        <w:t>martam</w:t>
      </w:r>
      <w:r w:rsidRPr="00D7315F">
        <w:rPr>
          <w:rFonts w:ascii="Arial Narrow" w:eastAsia="Times New Roman" w:hAnsi="Arial Narrow" w:cs="Times New Roman"/>
          <w:b/>
          <w:bCs/>
          <w:color w:val="000000"/>
          <w:lang w:val="lv-LV"/>
        </w:rPr>
        <w:t xml:space="preserve"> plkst. 23</w:t>
      </w:r>
      <w:r w:rsidR="00DB37A7">
        <w:rPr>
          <w:rFonts w:ascii="Arial Narrow" w:eastAsia="Times New Roman" w:hAnsi="Arial Narrow" w:cs="Times New Roman"/>
          <w:b/>
          <w:bCs/>
          <w:color w:val="000000"/>
          <w:lang w:val="lv-LV"/>
        </w:rPr>
        <w:t>:</w:t>
      </w:r>
      <w:r w:rsidRPr="00D7315F">
        <w:rPr>
          <w:rFonts w:ascii="Arial Narrow" w:eastAsia="Times New Roman" w:hAnsi="Arial Narrow" w:cs="Times New Roman"/>
          <w:b/>
          <w:bCs/>
          <w:color w:val="000000"/>
          <w:lang w:val="lv-LV"/>
        </w:rPr>
        <w:t>59</w:t>
      </w:r>
    </w:p>
    <w:p w14:paraId="43630909" w14:textId="387AAE5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19F4FAFB" w14:textId="77777777" w:rsidR="00F80783" w:rsidRPr="00DB37A7"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b/>
          <w:bCs/>
          <w:color w:val="000000"/>
          <w:lang w:val="lv-LV"/>
        </w:rPr>
        <w:t xml:space="preserve">Projektu </w:t>
      </w:r>
      <w:r w:rsidRPr="00DB37A7">
        <w:rPr>
          <w:rFonts w:ascii="Arial Narrow" w:eastAsia="Times New Roman" w:hAnsi="Arial Narrow" w:cs="Times New Roman"/>
          <w:b/>
          <w:bCs/>
          <w:color w:val="000000"/>
          <w:shd w:val="clear" w:color="auto" w:fill="FFFFFF"/>
          <w:lang w:val="lv-LV"/>
        </w:rPr>
        <w:t>pieteikumu</w:t>
      </w:r>
      <w:r w:rsidRPr="00DB37A7">
        <w:rPr>
          <w:rFonts w:ascii="Arial Narrow" w:eastAsia="Times New Roman" w:hAnsi="Arial Narrow" w:cs="Times New Roman"/>
          <w:b/>
          <w:bCs/>
          <w:color w:val="000000"/>
          <w:lang w:val="lv-LV"/>
        </w:rPr>
        <w:t xml:space="preserve"> noformējums un saturs.</w:t>
      </w:r>
    </w:p>
    <w:p w14:paraId="499FAB6B" w14:textId="3EFD6413" w:rsidR="007D110A" w:rsidRPr="00D7315F" w:rsidRDefault="007D110A" w:rsidP="001A02E0">
      <w:pPr>
        <w:pStyle w:val="ListParagraph"/>
        <w:spacing w:after="0" w:line="240" w:lineRule="auto"/>
        <w:ind w:left="360"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projektu pieteikumu sistēmā iesniedzams</w:t>
      </w:r>
      <w:r w:rsidR="00F651DB" w:rsidRPr="00D7315F">
        <w:rPr>
          <w:rFonts w:ascii="Arial Narrow" w:eastAsia="Times New Roman" w:hAnsi="Arial Narrow" w:cs="Times New Roman"/>
          <w:color w:val="000000"/>
          <w:lang w:val="lv-LV"/>
        </w:rPr>
        <w:t xml:space="preserve"> latviešu valodā</w:t>
      </w:r>
      <w:r w:rsidRPr="00D7315F">
        <w:rPr>
          <w:rFonts w:ascii="Arial Narrow" w:eastAsia="Times New Roman" w:hAnsi="Arial Narrow" w:cs="Times New Roman"/>
          <w:color w:val="000000"/>
          <w:lang w:val="lv-LV"/>
        </w:rPr>
        <w:t>, aizpildot visus obligāti norādītos laukus</w:t>
      </w:r>
      <w:r w:rsidR="00F651DB"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un tas ietver:</w:t>
      </w:r>
    </w:p>
    <w:p w14:paraId="0D800EFA" w14:textId="4D621CC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pieteicēju;</w:t>
      </w:r>
    </w:p>
    <w:p w14:paraId="04CB3DE7" w14:textId="4782D8D3"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pieteikumu (projekta nosaukums; projekta īstenošanas termiņi);</w:t>
      </w:r>
    </w:p>
    <w:p w14:paraId="0412796C" w14:textId="551AD5CF"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aprakstu</w:t>
      </w:r>
      <w:r w:rsidRPr="00D7315F">
        <w:rPr>
          <w:rFonts w:ascii="Arial Narrow" w:eastAsia="Times New Roman" w:hAnsi="Arial Narrow" w:cs="Times New Roman"/>
          <w:color w:val="000000"/>
          <w:lang w:val="lv-LV"/>
        </w:rPr>
        <w:t>, kurā ir ietverta šāda informācija:</w:t>
      </w:r>
    </w:p>
    <w:p w14:paraId="53C8E80B" w14:textId="51A4F40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w:t>
      </w:r>
      <w:r w:rsidR="0043713C" w:rsidRPr="00D7315F">
        <w:rPr>
          <w:rFonts w:ascii="Arial Narrow" w:eastAsia="Times New Roman" w:hAnsi="Arial Narrow" w:cs="Times New Roman"/>
          <w:color w:val="000000"/>
          <w:lang w:val="lv-LV"/>
        </w:rPr>
        <w:t>kopsavilkums</w:t>
      </w:r>
      <w:r w:rsidRPr="00D7315F">
        <w:rPr>
          <w:rFonts w:ascii="Arial Narrow" w:eastAsia="Times New Roman" w:hAnsi="Arial Narrow" w:cs="Times New Roman"/>
          <w:color w:val="000000"/>
          <w:lang w:val="lv-LV"/>
        </w:rPr>
        <w:t>;</w:t>
      </w:r>
    </w:p>
    <w:p w14:paraId="5D7AD698" w14:textId="73A7EA9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projekta mērķiem un uzdevumiem (projekta ilgtermiņa, īstermiņa mērķu formulējums);</w:t>
      </w:r>
    </w:p>
    <w:p w14:paraId="4C8774F0" w14:textId="4C9C3AD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darbības programma;</w:t>
      </w:r>
    </w:p>
    <w:p w14:paraId="039DEE5D" w14:textId="597888F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paredzamajiem rezultātiem, ko plānots sasniegt, īstenojot projektu;</w:t>
      </w:r>
    </w:p>
    <w:p w14:paraId="5CCE0AB9" w14:textId="4534D59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īstenotājiem;</w:t>
      </w:r>
    </w:p>
    <w:p w14:paraId="677E4A19" w14:textId="0B4CFA4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plānoto mērķauditoriju</w:t>
      </w:r>
      <w:r w:rsidR="000456E5">
        <w:rPr>
          <w:rFonts w:ascii="Arial Narrow" w:eastAsia="Times New Roman" w:hAnsi="Arial Narrow" w:cs="Times New Roman"/>
          <w:color w:val="000000"/>
          <w:lang w:val="lv-LV"/>
        </w:rPr>
        <w:t xml:space="preserve">, </w:t>
      </w:r>
      <w:r w:rsidR="000456E5" w:rsidRPr="000456E5">
        <w:rPr>
          <w:rFonts w:ascii="Arial Narrow" w:eastAsia="Times New Roman" w:hAnsi="Arial Narrow" w:cs="Times New Roman"/>
          <w:color w:val="000000"/>
          <w:lang w:val="lv-LV"/>
        </w:rPr>
        <w:t>kā arī informācija par veidiem, kā mērķauditorija tiks identificēta un uzskaitīta</w:t>
      </w:r>
      <w:r w:rsidRPr="00D7315F">
        <w:rPr>
          <w:rFonts w:ascii="Arial Narrow" w:eastAsia="Times New Roman" w:hAnsi="Arial Narrow" w:cs="Times New Roman"/>
          <w:color w:val="000000"/>
          <w:lang w:val="lv-LV"/>
        </w:rPr>
        <w:t>;</w:t>
      </w:r>
    </w:p>
    <w:p w14:paraId="72ED9AB0" w14:textId="1090313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ja projekts tiek iesniegts kā VKKF citā projektu konkursā jau atbalstīta projekta turpinājums, tad jāiesniedz pārskats par iepriekšējā piešķīruma izlietojumu un sasniegtajiem rezultātiem;</w:t>
      </w:r>
    </w:p>
    <w:p w14:paraId="20544A93" w14:textId="3D378440"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projektiem, kas paredz materiāltehniskās bāzes uzlabošanu, informācijā par projekta mērķiem un uzdevumiem jānorāda, kā</w:t>
      </w:r>
      <w:r w:rsidR="00385615"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to uzlabojot</w:t>
      </w:r>
      <w:r w:rsidR="00385615"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ir sasniedzami projektā izvirzītie mērķi;</w:t>
      </w:r>
    </w:p>
    <w:p w14:paraId="5CBDADF6" w14:textId="72B948B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vadītāja autobiogrāfij</w:t>
      </w:r>
      <w:r w:rsidR="00F651DB" w:rsidRPr="00D7315F">
        <w:rPr>
          <w:rFonts w:ascii="Arial Narrow" w:eastAsia="Times New Roman" w:hAnsi="Arial Narrow" w:cs="Times New Roman"/>
          <w:b/>
          <w:bCs/>
          <w:color w:val="000000"/>
          <w:lang w:val="lv-LV"/>
        </w:rPr>
        <w:t>a</w:t>
      </w:r>
      <w:r w:rsidRPr="00D7315F">
        <w:rPr>
          <w:rFonts w:ascii="Arial Narrow" w:eastAsia="Times New Roman" w:hAnsi="Arial Narrow" w:cs="Times New Roman"/>
          <w:color w:val="000000"/>
          <w:lang w:val="lv-LV"/>
        </w:rPr>
        <w:t xml:space="preserve"> (projekta vadītāja autobiogrāfiju (CV) PDF formātā</w:t>
      </w:r>
      <w:r w:rsidR="009504F0">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w:t>
      </w:r>
    </w:p>
    <w:p w14:paraId="73C797EC" w14:textId="6046AD1B"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kopēj</w:t>
      </w:r>
      <w:r w:rsidR="00F651DB" w:rsidRPr="00D7315F">
        <w:rPr>
          <w:rFonts w:ascii="Arial Narrow" w:eastAsia="Times New Roman" w:hAnsi="Arial Narrow" w:cs="Times New Roman"/>
          <w:b/>
          <w:bCs/>
          <w:color w:val="000000"/>
          <w:lang w:val="lv-LV"/>
        </w:rPr>
        <w:t>ā tāme</w:t>
      </w:r>
      <w:r w:rsidRPr="00D7315F">
        <w:rPr>
          <w:rFonts w:ascii="Arial Narrow" w:eastAsia="Times New Roman" w:hAnsi="Arial Narrow" w:cs="Times New Roman"/>
          <w:color w:val="000000"/>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B1C259B" w14:textId="4F1842F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papildus jāpievieno</w:t>
      </w:r>
      <w:r w:rsidRPr="00D7315F">
        <w:rPr>
          <w:rFonts w:ascii="Arial Narrow" w:eastAsia="Times New Roman" w:hAnsi="Arial Narrow" w:cs="Times New Roman"/>
          <w:color w:val="000000"/>
          <w:lang w:val="lv-LV"/>
        </w:rPr>
        <w:t xml:space="preserve"> (</w:t>
      </w:r>
      <w:r w:rsidR="00F651DB" w:rsidRPr="00D7315F">
        <w:rPr>
          <w:rFonts w:ascii="Arial Narrow" w:eastAsia="Times New Roman" w:hAnsi="Arial Narrow" w:cs="Times New Roman"/>
          <w:i/>
          <w:iCs/>
          <w:color w:val="000000"/>
          <w:lang w:val="lv-LV"/>
        </w:rPr>
        <w:t>p</w:t>
      </w:r>
      <w:r w:rsidRPr="00D7315F">
        <w:rPr>
          <w:rFonts w:ascii="Arial Narrow" w:eastAsia="Times New Roman" w:hAnsi="Arial Narrow" w:cs="Times New Roman"/>
          <w:i/>
          <w:iCs/>
          <w:color w:val="000000"/>
          <w:lang w:val="lv-LV"/>
        </w:rPr>
        <w:t>ielikums/-i pievienojams/-i sadaļā “Pievienotie dokumenti” PDF formāta failā/-os, viena faila  maksimālais izmērs nedrīkst pārsniegt 20 megabaitus (20 MB)</w:t>
      </w:r>
      <w:r w:rsidRPr="00D7315F">
        <w:rPr>
          <w:rFonts w:ascii="Arial Narrow" w:eastAsia="Times New Roman" w:hAnsi="Arial Narrow" w:cs="Times New Roman"/>
          <w:color w:val="000000"/>
          <w:lang w:val="lv-LV"/>
        </w:rPr>
        <w:t>:</w:t>
      </w:r>
    </w:p>
    <w:p w14:paraId="172F02ED" w14:textId="77777777" w:rsidR="00DE576B" w:rsidRDefault="007D110A" w:rsidP="0089049D">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881AE1">
        <w:rPr>
          <w:rFonts w:ascii="Arial Narrow" w:eastAsia="Times New Roman" w:hAnsi="Arial Narrow" w:cs="Times New Roman"/>
          <w:lang w:val="lv-LV"/>
        </w:rPr>
        <w:t>projektiem, kas iesniegti 1.4.1. punktā noteiktajam apakšmērķim</w:t>
      </w:r>
      <w:r w:rsidR="001E7B15" w:rsidRPr="00881AE1">
        <w:rPr>
          <w:rFonts w:ascii="Arial Narrow" w:eastAsia="Times New Roman" w:hAnsi="Arial Narrow" w:cs="Times New Roman"/>
          <w:lang w:val="lv-LV"/>
        </w:rPr>
        <w:t>,</w:t>
      </w:r>
      <w:r w:rsidRPr="00881AE1">
        <w:rPr>
          <w:rFonts w:ascii="Arial Narrow" w:eastAsia="Times New Roman" w:hAnsi="Arial Narrow" w:cs="Times New Roman"/>
          <w:lang w:val="lv-LV"/>
        </w:rPr>
        <w:t xml:space="preserve"> papildus jāpievieno</w:t>
      </w:r>
      <w:r w:rsidR="00DE576B">
        <w:rPr>
          <w:rFonts w:ascii="Arial Narrow" w:eastAsia="Times New Roman" w:hAnsi="Arial Narrow" w:cs="Times New Roman"/>
          <w:lang w:val="lv-LV"/>
        </w:rPr>
        <w:t>:</w:t>
      </w:r>
    </w:p>
    <w:p w14:paraId="47D14987" w14:textId="5B4AB89F" w:rsidR="00881AE1" w:rsidRDefault="007D110A" w:rsidP="008E798D">
      <w:pPr>
        <w:pStyle w:val="ListParagraph"/>
        <w:numPr>
          <w:ilvl w:val="3"/>
          <w:numId w:val="1"/>
        </w:numPr>
        <w:spacing w:after="0" w:line="240" w:lineRule="auto"/>
        <w:ind w:left="2127" w:right="-23" w:hanging="709"/>
        <w:jc w:val="both"/>
        <w:rPr>
          <w:rFonts w:ascii="Arial Narrow" w:eastAsia="Times New Roman" w:hAnsi="Arial Narrow" w:cs="Times New Roman"/>
          <w:lang w:val="lv-LV"/>
        </w:rPr>
      </w:pPr>
      <w:r w:rsidRPr="00881AE1">
        <w:rPr>
          <w:rFonts w:ascii="Arial Narrow" w:eastAsia="Times New Roman" w:hAnsi="Arial Narrow" w:cs="Times New Roman"/>
          <w:lang w:val="lv-LV"/>
        </w:rPr>
        <w:t xml:space="preserve">apraksts par pieteicēja līdzšinējo darbību tā pārstāvētā </w:t>
      </w:r>
      <w:bookmarkStart w:id="0" w:name="_Hlk159428513"/>
      <w:r w:rsidRPr="00881AE1">
        <w:rPr>
          <w:rFonts w:ascii="Arial Narrow" w:eastAsia="Times New Roman" w:hAnsi="Arial Narrow" w:cs="Times New Roman"/>
          <w:lang w:val="lv-LV"/>
        </w:rPr>
        <w:t xml:space="preserve">Nacionālajā Nemateriālā kultūras mantojuma sarakstā iekļautā elementa </w:t>
      </w:r>
      <w:bookmarkEnd w:id="0"/>
      <w:r w:rsidRPr="00881AE1">
        <w:rPr>
          <w:rFonts w:ascii="Arial Narrow" w:eastAsia="Times New Roman" w:hAnsi="Arial Narrow" w:cs="Times New Roman"/>
          <w:lang w:val="lv-LV"/>
        </w:rPr>
        <w:t xml:space="preserve">ilgtspējas nodrošināšanā un attīstībā, </w:t>
      </w:r>
      <w:r w:rsidR="00C47E96" w:rsidRPr="00881AE1">
        <w:rPr>
          <w:rFonts w:ascii="Arial Narrow" w:eastAsia="Times New Roman" w:hAnsi="Arial Narrow" w:cs="Times New Roman"/>
          <w:lang w:val="lv-LV"/>
        </w:rPr>
        <w:t>kā arī līdzšinējo sadarbību ar pašvaldību / pašvaldībām</w:t>
      </w:r>
      <w:r w:rsidR="002552E1" w:rsidRPr="00881AE1">
        <w:rPr>
          <w:rFonts w:ascii="Arial Narrow" w:eastAsia="Times New Roman" w:hAnsi="Arial Narrow" w:cs="Times New Roman"/>
          <w:lang w:val="lv-LV"/>
        </w:rPr>
        <w:t xml:space="preserve"> un </w:t>
      </w:r>
      <w:r w:rsidR="00B36026" w:rsidRPr="00881AE1">
        <w:rPr>
          <w:rFonts w:ascii="Arial Narrow" w:eastAsia="Times New Roman" w:hAnsi="Arial Narrow" w:cs="Times New Roman"/>
          <w:lang w:val="lv-LV"/>
        </w:rPr>
        <w:t>sadarbību kopienas ietvaros</w:t>
      </w:r>
      <w:r w:rsidR="00C47E96" w:rsidRPr="00881AE1">
        <w:rPr>
          <w:rFonts w:ascii="Arial Narrow" w:eastAsia="Times New Roman" w:hAnsi="Arial Narrow" w:cs="Times New Roman"/>
          <w:lang w:val="lv-LV"/>
        </w:rPr>
        <w:t xml:space="preserve">,  </w:t>
      </w:r>
      <w:r w:rsidRPr="00881AE1">
        <w:rPr>
          <w:rFonts w:ascii="Arial Narrow" w:eastAsia="Times New Roman" w:hAnsi="Arial Narrow" w:cs="Times New Roman"/>
          <w:lang w:val="lv-LV"/>
        </w:rPr>
        <w:t xml:space="preserve">obligāti iekļaujot  informāciju par pēdējo </w:t>
      </w:r>
      <w:r w:rsidR="009754D9">
        <w:rPr>
          <w:rFonts w:ascii="Arial Narrow" w:eastAsia="Times New Roman" w:hAnsi="Arial Narrow" w:cs="Times New Roman"/>
          <w:lang w:val="lv-LV"/>
        </w:rPr>
        <w:t>trīs</w:t>
      </w:r>
      <w:r w:rsidR="009754D9" w:rsidRPr="00881AE1">
        <w:rPr>
          <w:rFonts w:ascii="Arial Narrow" w:eastAsia="Times New Roman" w:hAnsi="Arial Narrow" w:cs="Times New Roman"/>
          <w:lang w:val="lv-LV"/>
        </w:rPr>
        <w:t xml:space="preserve"> </w:t>
      </w:r>
      <w:r w:rsidRPr="00881AE1">
        <w:rPr>
          <w:rFonts w:ascii="Arial Narrow" w:eastAsia="Times New Roman" w:hAnsi="Arial Narrow" w:cs="Times New Roman"/>
          <w:lang w:val="lv-LV"/>
        </w:rPr>
        <w:t>gadu periodu</w:t>
      </w:r>
      <w:r w:rsidR="001E1D96">
        <w:rPr>
          <w:rFonts w:ascii="Arial Narrow" w:eastAsia="Times New Roman" w:hAnsi="Arial Narrow" w:cs="Times New Roman"/>
          <w:lang w:val="lv-LV"/>
        </w:rPr>
        <w:t>,</w:t>
      </w:r>
      <w:r w:rsidR="005A2076">
        <w:rPr>
          <w:rFonts w:ascii="Arial Narrow" w:eastAsia="Times New Roman" w:hAnsi="Arial Narrow" w:cs="Times New Roman"/>
          <w:lang w:val="lv-LV"/>
        </w:rPr>
        <w:t xml:space="preserve"> aprakstā ietverot arī </w:t>
      </w:r>
      <w:r w:rsidR="00035861">
        <w:rPr>
          <w:rFonts w:ascii="Arial Narrow" w:eastAsia="Times New Roman" w:hAnsi="Arial Narrow" w:cs="Times New Roman"/>
          <w:lang w:val="lv-LV"/>
        </w:rPr>
        <w:t>informāciju atbilstoši 2</w:t>
      </w:r>
      <w:r w:rsidR="00035861" w:rsidRPr="00035861">
        <w:rPr>
          <w:rFonts w:ascii="Arial Narrow" w:eastAsia="Times New Roman" w:hAnsi="Arial Narrow" w:cs="Times New Roman"/>
          <w:lang w:val="lv-LV"/>
        </w:rPr>
        <w:t>. pielikumā pievienotajai tabulai</w:t>
      </w:r>
      <w:r w:rsidR="00035861">
        <w:rPr>
          <w:rFonts w:ascii="Arial Narrow" w:eastAsia="Times New Roman" w:hAnsi="Arial Narrow" w:cs="Times New Roman"/>
          <w:lang w:val="lv-LV"/>
        </w:rPr>
        <w:t xml:space="preserve">. </w:t>
      </w:r>
      <w:r w:rsidR="001E1D96" w:rsidRPr="008E798D">
        <w:rPr>
          <w:lang w:val="lv-LV"/>
        </w:rPr>
        <w:t xml:space="preserve"> </w:t>
      </w:r>
      <w:r w:rsidR="00035861">
        <w:rPr>
          <w:rFonts w:ascii="Arial Narrow" w:eastAsia="Times New Roman" w:hAnsi="Arial Narrow" w:cs="Times New Roman"/>
          <w:lang w:val="lv-LV"/>
        </w:rPr>
        <w:t>Ja</w:t>
      </w:r>
      <w:r w:rsidR="001E1D96" w:rsidRPr="001E1D96">
        <w:rPr>
          <w:rFonts w:ascii="Arial Narrow" w:eastAsia="Times New Roman" w:hAnsi="Arial Narrow" w:cs="Times New Roman"/>
          <w:lang w:val="lv-LV"/>
        </w:rPr>
        <w:t xml:space="preserve"> elements </w:t>
      </w:r>
      <w:r w:rsidR="00035861" w:rsidRPr="00035861">
        <w:rPr>
          <w:rFonts w:ascii="Arial Narrow" w:eastAsia="Times New Roman" w:hAnsi="Arial Narrow" w:cs="Times New Roman"/>
          <w:lang w:val="lv-LV"/>
        </w:rPr>
        <w:t>Nacionālajā Nemateriālā kultūras mantojuma</w:t>
      </w:r>
      <w:r w:rsidR="001E1D96" w:rsidRPr="001E1D96">
        <w:rPr>
          <w:rFonts w:ascii="Arial Narrow" w:eastAsia="Times New Roman" w:hAnsi="Arial Narrow" w:cs="Times New Roman"/>
          <w:lang w:val="lv-LV"/>
        </w:rPr>
        <w:t xml:space="preserve"> sarakstā reģistrēts pirms mazāk nekā 3 gadiem</w:t>
      </w:r>
      <w:r w:rsidR="008E73A5">
        <w:rPr>
          <w:rFonts w:ascii="Arial Narrow" w:eastAsia="Times New Roman" w:hAnsi="Arial Narrow" w:cs="Times New Roman"/>
          <w:lang w:val="lv-LV"/>
        </w:rPr>
        <w:t>,</w:t>
      </w:r>
      <w:r w:rsidR="001E1D96" w:rsidRPr="001E1D96">
        <w:rPr>
          <w:rFonts w:ascii="Arial Narrow" w:eastAsia="Times New Roman" w:hAnsi="Arial Narrow" w:cs="Times New Roman"/>
          <w:lang w:val="lv-LV"/>
        </w:rPr>
        <w:t xml:space="preserve"> informācija sniedzama par periodu kopš elementa reģistrācijas sarakstā</w:t>
      </w:r>
      <w:r w:rsidR="001E7B15" w:rsidRPr="00881AE1">
        <w:rPr>
          <w:rFonts w:ascii="Arial Narrow" w:eastAsia="Times New Roman" w:hAnsi="Arial Narrow" w:cs="Times New Roman"/>
          <w:lang w:val="lv-LV"/>
        </w:rPr>
        <w:t>;</w:t>
      </w:r>
    </w:p>
    <w:p w14:paraId="34F7A351" w14:textId="08608FB1" w:rsidR="00650E1E" w:rsidRPr="00881AE1" w:rsidRDefault="00064443" w:rsidP="008E798D">
      <w:pPr>
        <w:pStyle w:val="ListParagraph"/>
        <w:numPr>
          <w:ilvl w:val="3"/>
          <w:numId w:val="1"/>
        </w:numPr>
        <w:spacing w:after="0" w:line="240" w:lineRule="auto"/>
        <w:ind w:left="2127" w:right="-23" w:hanging="709"/>
        <w:jc w:val="both"/>
        <w:rPr>
          <w:rFonts w:ascii="Arial Narrow" w:eastAsia="Times New Roman" w:hAnsi="Arial Narrow" w:cs="Times New Roman"/>
          <w:lang w:val="lv-LV"/>
        </w:rPr>
      </w:pPr>
      <w:r w:rsidRPr="00650E1E">
        <w:rPr>
          <w:rFonts w:ascii="Arial Narrow" w:eastAsia="Times New Roman" w:hAnsi="Arial Narrow" w:cs="Times New Roman"/>
          <w:lang w:val="lv-LV"/>
        </w:rPr>
        <w:t xml:space="preserve">informāciju </w:t>
      </w:r>
      <w:r w:rsidR="003D6834" w:rsidRPr="003D6834">
        <w:rPr>
          <w:rFonts w:ascii="Arial Narrow" w:eastAsia="Times New Roman" w:hAnsi="Arial Narrow" w:cs="Times New Roman"/>
          <w:lang w:val="lv-LV"/>
        </w:rPr>
        <w:t xml:space="preserve">atbilstoši </w:t>
      </w:r>
      <w:r w:rsidR="003D6834">
        <w:rPr>
          <w:rFonts w:ascii="Arial Narrow" w:eastAsia="Times New Roman" w:hAnsi="Arial Narrow" w:cs="Times New Roman"/>
          <w:lang w:val="lv-LV"/>
        </w:rPr>
        <w:t>1</w:t>
      </w:r>
      <w:r w:rsidR="003D6834" w:rsidRPr="003D6834">
        <w:rPr>
          <w:rFonts w:ascii="Arial Narrow" w:eastAsia="Times New Roman" w:hAnsi="Arial Narrow" w:cs="Times New Roman"/>
          <w:lang w:val="lv-LV"/>
        </w:rPr>
        <w:t>. pielikumā pievienotajai tabulai</w:t>
      </w:r>
      <w:r>
        <w:rPr>
          <w:rFonts w:ascii="Arial Narrow" w:eastAsia="Times New Roman" w:hAnsi="Arial Narrow" w:cs="Times New Roman"/>
          <w:lang w:val="lv-LV"/>
        </w:rPr>
        <w:t xml:space="preserve">, </w:t>
      </w:r>
      <w:r w:rsidR="00650E1E">
        <w:rPr>
          <w:rFonts w:ascii="Arial Narrow" w:eastAsia="Times New Roman" w:hAnsi="Arial Narrow" w:cs="Times New Roman"/>
          <w:lang w:val="lv-LV"/>
        </w:rPr>
        <w:t xml:space="preserve">ja projekta pieteicējs ir </w:t>
      </w:r>
      <w:r w:rsidR="00162D35">
        <w:rPr>
          <w:rFonts w:ascii="Arial Narrow" w:eastAsia="Times New Roman" w:hAnsi="Arial Narrow" w:cs="Times New Roman"/>
          <w:lang w:val="lv-LV"/>
        </w:rPr>
        <w:t>nolikuma 2</w:t>
      </w:r>
      <w:r w:rsidR="00891479">
        <w:rPr>
          <w:rFonts w:ascii="Arial Narrow" w:eastAsia="Times New Roman" w:hAnsi="Arial Narrow" w:cs="Times New Roman"/>
          <w:lang w:val="lv-LV"/>
        </w:rPr>
        <w:t>.2.2. punktā minētā organizācija</w:t>
      </w:r>
      <w:r w:rsidR="00365583">
        <w:rPr>
          <w:rFonts w:ascii="Arial Narrow" w:eastAsia="Times New Roman" w:hAnsi="Arial Narrow" w:cs="Times New Roman"/>
          <w:lang w:val="lv-LV"/>
        </w:rPr>
        <w:t>;</w:t>
      </w:r>
      <w:r w:rsidR="00891479">
        <w:rPr>
          <w:rFonts w:ascii="Arial Narrow" w:eastAsia="Times New Roman" w:hAnsi="Arial Narrow" w:cs="Times New Roman"/>
          <w:lang w:val="lv-LV"/>
        </w:rPr>
        <w:t xml:space="preserve"> </w:t>
      </w:r>
    </w:p>
    <w:p w14:paraId="6FA1E298" w14:textId="7366949A" w:rsidR="00C23114"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projektiem, kas iesniegti 1.4.</w:t>
      </w:r>
      <w:r w:rsidR="0085787E"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punktā noteiktajam apakšmērķim</w:t>
      </w:r>
      <w:r w:rsidR="001E7B15" w:rsidRPr="00D7315F">
        <w:rPr>
          <w:rFonts w:ascii="Arial Narrow" w:eastAsia="Times New Roman" w:hAnsi="Arial Narrow" w:cs="Times New Roman"/>
          <w:lang w:val="lv-LV"/>
        </w:rPr>
        <w:t>,</w:t>
      </w:r>
      <w:r w:rsidRPr="00D7315F">
        <w:rPr>
          <w:rFonts w:ascii="Arial Narrow" w:eastAsia="Times New Roman" w:hAnsi="Arial Narrow" w:cs="Times New Roman"/>
          <w:lang w:val="lv-LV"/>
        </w:rPr>
        <w:t xml:space="preserve"> papildus jāpievieno apraksts par pieteicēja pārstāvētā kolektīva līdzšinējo darbību un sasniegumiem ārpus Vispārējo latviešu dziesmu un deju svētku procesa,</w:t>
      </w:r>
      <w:r w:rsidR="005C2B4F" w:rsidRPr="00D7315F">
        <w:rPr>
          <w:lang w:val="lv-LV"/>
        </w:rPr>
        <w:t xml:space="preserve"> </w:t>
      </w:r>
      <w:r w:rsidR="005C2B4F" w:rsidRPr="00D7315F">
        <w:rPr>
          <w:rFonts w:ascii="Arial Narrow" w:eastAsia="Times New Roman" w:hAnsi="Arial Narrow" w:cs="Times New Roman"/>
          <w:lang w:val="lv-LV"/>
        </w:rPr>
        <w:t xml:space="preserve">kā arī līdzšinējo sadarbību ar pašvaldību / pašvaldībām, </w:t>
      </w:r>
      <w:r w:rsidRPr="00D7315F">
        <w:rPr>
          <w:rFonts w:ascii="Arial Narrow" w:eastAsia="Times New Roman" w:hAnsi="Arial Narrow" w:cs="Times New Roman"/>
          <w:lang w:val="lv-LV"/>
        </w:rPr>
        <w:t xml:space="preserve">obligāti iekļaujot  informāciju par pēdējo </w:t>
      </w:r>
      <w:r w:rsidR="004D3E3C">
        <w:rPr>
          <w:rFonts w:ascii="Arial Narrow" w:eastAsia="Times New Roman" w:hAnsi="Arial Narrow" w:cs="Times New Roman"/>
          <w:lang w:val="lv-LV"/>
        </w:rPr>
        <w:t>trīs</w:t>
      </w:r>
      <w:r w:rsidRPr="00D7315F">
        <w:rPr>
          <w:rFonts w:ascii="Arial Narrow" w:eastAsia="Times New Roman" w:hAnsi="Arial Narrow" w:cs="Times New Roman"/>
          <w:lang w:val="lv-LV"/>
        </w:rPr>
        <w:t xml:space="preserve"> gadu periodu</w:t>
      </w:r>
      <w:r w:rsidR="001E7B15" w:rsidRPr="00D7315F">
        <w:rPr>
          <w:rFonts w:ascii="Arial Narrow" w:eastAsia="Times New Roman" w:hAnsi="Arial Narrow" w:cs="Times New Roman"/>
          <w:lang w:val="lv-LV"/>
        </w:rPr>
        <w:t>;</w:t>
      </w:r>
    </w:p>
    <w:p w14:paraId="2D229964" w14:textId="48814260" w:rsidR="007D110A" w:rsidRPr="00D7315F" w:rsidRDefault="00C23114" w:rsidP="009B4D3E">
      <w:pPr>
        <w:pStyle w:val="ListParagraph"/>
        <w:numPr>
          <w:ilvl w:val="2"/>
          <w:numId w:val="1"/>
        </w:numPr>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projektiem, kas iesniegti 1.4.</w:t>
      </w:r>
      <w:r w:rsidR="0085787E"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punktā noteiktajam apakšmērķim</w:t>
      </w:r>
      <w:r w:rsidR="001E7B15" w:rsidRPr="00D7315F">
        <w:rPr>
          <w:rFonts w:ascii="Arial Narrow" w:eastAsia="Times New Roman" w:hAnsi="Arial Narrow" w:cs="Times New Roman"/>
          <w:lang w:val="lv-LV"/>
        </w:rPr>
        <w:t>,</w:t>
      </w:r>
      <w:r w:rsidRPr="00D7315F">
        <w:rPr>
          <w:rFonts w:ascii="Arial Narrow" w:eastAsia="Times New Roman" w:hAnsi="Arial Narrow" w:cs="Times New Roman"/>
          <w:lang w:val="lv-LV"/>
        </w:rPr>
        <w:t xml:space="preserve"> par dalību </w:t>
      </w:r>
      <w:r w:rsidRPr="008A4D09">
        <w:rPr>
          <w:rFonts w:ascii="Arial Narrow" w:eastAsia="Times New Roman" w:hAnsi="Arial Narrow" w:cs="Times New Roman"/>
          <w:b/>
          <w:bCs/>
          <w:lang w:val="lv-LV"/>
        </w:rPr>
        <w:t>starptautiskos konkursos</w:t>
      </w:r>
      <w:r w:rsidRPr="00D7315F">
        <w:rPr>
          <w:rFonts w:ascii="Arial Narrow" w:eastAsia="Times New Roman" w:hAnsi="Arial Narrow" w:cs="Times New Roman"/>
          <w:lang w:val="lv-LV"/>
        </w:rPr>
        <w:t>, papildus jāpievieno projekta pieteicējam adresēts oficiāls uzaicinājuma dokuments, kurā minēts starptautiskā konkursa nosaukums, precīzs pasākuma norises laiks, vieta, programma, uzaicinātāja vārds un adrese.</w:t>
      </w:r>
      <w:r w:rsidR="00F06261" w:rsidRPr="00D7315F">
        <w:rPr>
          <w:rFonts w:ascii="Arial Narrow" w:eastAsia="Times New Roman" w:hAnsi="Arial Narrow" w:cs="Times New Roman"/>
          <w:lang w:val="lv-LV"/>
        </w:rPr>
        <w:t xml:space="preserve"> </w:t>
      </w:r>
    </w:p>
    <w:p w14:paraId="7500CC36" w14:textId="77777777" w:rsidR="00632570" w:rsidRPr="00D7315F" w:rsidRDefault="00632570"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Projektu pieteikumiem var pievienot arī citus pielikumus pēc iesniedzēja ieskata.</w:t>
      </w:r>
    </w:p>
    <w:p w14:paraId="51846F90" w14:textId="3637A4BA" w:rsidR="00632570" w:rsidRDefault="005A5853"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Visiem dokumentiem, kas saskaņā ar šī nolikuma nosacījumiem obligāti pievienojami projekta pieteikumam un nav latviešu valodā, obligāti jāpievieno to tulkojums (var būt bez notariālā apliecinājuma)</w:t>
      </w:r>
      <w:r w:rsidR="00632570" w:rsidRPr="00D7315F">
        <w:rPr>
          <w:rFonts w:ascii="Arial Narrow" w:eastAsia="Times New Roman" w:hAnsi="Arial Narrow" w:cs="Times New Roman"/>
          <w:color w:val="000000"/>
          <w:lang w:val="lv-LV"/>
        </w:rPr>
        <w:t>.</w:t>
      </w:r>
    </w:p>
    <w:p w14:paraId="0EC23C82" w14:textId="77777777" w:rsidR="007D4ADE" w:rsidRPr="007D4ADE" w:rsidRDefault="007D4ADE" w:rsidP="007D4ADE">
      <w:pPr>
        <w:pStyle w:val="ListParagraph"/>
        <w:spacing w:after="0" w:line="240" w:lineRule="auto"/>
        <w:ind w:left="792" w:right="-23"/>
        <w:jc w:val="both"/>
        <w:rPr>
          <w:rFonts w:ascii="Arial Narrow" w:eastAsia="Times New Roman" w:hAnsi="Arial Narrow" w:cs="Times New Roman"/>
          <w:color w:val="000000"/>
          <w:sz w:val="20"/>
          <w:szCs w:val="20"/>
          <w:lang w:val="lv-LV"/>
        </w:rPr>
      </w:pPr>
    </w:p>
    <w:p w14:paraId="52FE54B3" w14:textId="05B849C9" w:rsidR="007D110A" w:rsidRPr="00D7315F" w:rsidRDefault="007D110A" w:rsidP="007D4ADE">
      <w:pPr>
        <w:pStyle w:val="ListParagraph"/>
        <w:numPr>
          <w:ilvl w:val="0"/>
          <w:numId w:val="1"/>
        </w:numPr>
        <w:spacing w:after="0" w:line="240" w:lineRule="auto"/>
        <w:ind w:left="357" w:right="-23" w:hanging="357"/>
        <w:contextualSpacing w:val="0"/>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 xml:space="preserve">Projektu vērtēšanas </w:t>
      </w:r>
      <w:r w:rsidR="00A85E99" w:rsidRPr="00D7315F">
        <w:rPr>
          <w:rFonts w:ascii="Arial Narrow" w:eastAsia="Times New Roman" w:hAnsi="Arial Narrow" w:cs="Times New Roman"/>
          <w:b/>
          <w:bCs/>
          <w:color w:val="000000"/>
          <w:lang w:val="lv-LV"/>
        </w:rPr>
        <w:t xml:space="preserve">administratīvie </w:t>
      </w:r>
      <w:r w:rsidRPr="00D7315F">
        <w:rPr>
          <w:rFonts w:ascii="Arial Narrow" w:eastAsia="Times New Roman" w:hAnsi="Arial Narrow" w:cs="Times New Roman"/>
          <w:b/>
          <w:bCs/>
          <w:color w:val="000000"/>
          <w:lang w:val="lv-LV"/>
        </w:rPr>
        <w:t>kritēriji:</w:t>
      </w:r>
    </w:p>
    <w:p w14:paraId="020432BE" w14:textId="1E29315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iesniedzamajiem projektiem tiek noteikti šādi administratīvie kritēriji:</w:t>
      </w:r>
    </w:p>
    <w:p w14:paraId="761B6316" w14:textId="3B61C812"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ir iesniegts konkursā noteiktajā termiņā;</w:t>
      </w:r>
    </w:p>
    <w:p w14:paraId="13B52873" w14:textId="485CFE0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atbilst šī nolikuma 2. punktā noteiktajām prasībām;</w:t>
      </w:r>
    </w:p>
    <w:p w14:paraId="27DD8C16" w14:textId="0B608334"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projekts nav realizēts līdz projektu konkursa noslēgumam;</w:t>
      </w:r>
    </w:p>
    <w:p w14:paraId="7953E654" w14:textId="0C64C2A6" w:rsidR="007D110A" w:rsidRPr="00FC3419"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ir savlaicīgi nokārtojis līdzšinējās saistības ar VKKF;</w:t>
      </w:r>
    </w:p>
    <w:p w14:paraId="0E1D7051" w14:textId="5C59A7DD" w:rsidR="007D110A" w:rsidRPr="00FC3419"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FC3419">
        <w:rPr>
          <w:rFonts w:ascii="Arial Narrow" w:eastAsia="Times New Roman" w:hAnsi="Arial Narrow" w:cs="Times New Roman"/>
          <w:color w:val="000000"/>
          <w:lang w:val="lv-LV"/>
        </w:rPr>
        <w:t>projekts nav saistīts ar politisko partiju aktivitātēm.</w:t>
      </w:r>
    </w:p>
    <w:p w14:paraId="1A6A9238" w14:textId="77777777" w:rsidR="007D110A" w:rsidRPr="00D7315F" w:rsidRDefault="007D110A" w:rsidP="00F80783">
      <w:pPr>
        <w:pStyle w:val="ListParagraph"/>
        <w:numPr>
          <w:ilvl w:val="1"/>
          <w:numId w:val="1"/>
        </w:numPr>
        <w:spacing w:before="240" w:after="240" w:line="240" w:lineRule="auto"/>
        <w:ind w:left="788" w:right="-23" w:hanging="431"/>
        <w:jc w:val="both"/>
        <w:rPr>
          <w:rFonts w:ascii="Times New Roman" w:eastAsia="Times New Roman" w:hAnsi="Times New Roman" w:cs="Times New Roman"/>
          <w:sz w:val="24"/>
          <w:szCs w:val="24"/>
          <w:lang w:val="lv-LV"/>
        </w:rPr>
      </w:pPr>
      <w:bookmarkStart w:id="1" w:name="_Hlk80966645"/>
      <w:r w:rsidRPr="00D7315F">
        <w:rPr>
          <w:rFonts w:ascii="Arial Narrow" w:eastAsia="Times New Roman" w:hAnsi="Arial Narrow" w:cs="Times New Roman"/>
          <w:color w:val="000000"/>
          <w:lang w:val="lv-LV"/>
        </w:rPr>
        <w:t>projektu pieteikumi, kas neatbilst kādam no administratīvajiem kritērijiem, konkursā nevar tikt atbalstīti</w:t>
      </w:r>
      <w:bookmarkEnd w:id="1"/>
      <w:r w:rsidRPr="00D7315F">
        <w:rPr>
          <w:rFonts w:ascii="Arial Narrow" w:eastAsia="Times New Roman" w:hAnsi="Arial Narrow" w:cs="Times New Roman"/>
          <w:color w:val="000000"/>
          <w:lang w:val="lv-LV"/>
        </w:rPr>
        <w:t>.</w:t>
      </w:r>
    </w:p>
    <w:p w14:paraId="7773EFC0" w14:textId="77777777" w:rsidR="00A85E99" w:rsidRPr="007D4ADE" w:rsidRDefault="00A85E99" w:rsidP="00F80783">
      <w:pPr>
        <w:pStyle w:val="ListParagraph"/>
        <w:spacing w:before="240" w:after="240" w:line="240" w:lineRule="auto"/>
        <w:ind w:left="788" w:right="-23"/>
        <w:jc w:val="both"/>
        <w:rPr>
          <w:rFonts w:ascii="Times New Roman" w:eastAsia="Times New Roman" w:hAnsi="Times New Roman" w:cs="Times New Roman"/>
          <w:sz w:val="20"/>
          <w:szCs w:val="20"/>
          <w:lang w:val="lv-LV"/>
        </w:rPr>
      </w:pPr>
    </w:p>
    <w:p w14:paraId="7405D6BD" w14:textId="0ED5E0A8" w:rsidR="00A85E99" w:rsidRPr="00D7315F" w:rsidRDefault="00A85E99" w:rsidP="00F80783">
      <w:pPr>
        <w:pStyle w:val="ListParagraph"/>
        <w:numPr>
          <w:ilvl w:val="0"/>
          <w:numId w:val="1"/>
        </w:numPr>
        <w:spacing w:before="240" w:after="0" w:line="240" w:lineRule="auto"/>
        <w:ind w:left="357" w:right="-23" w:hanging="357"/>
        <w:contextualSpacing w:val="0"/>
        <w:jc w:val="both"/>
        <w:rPr>
          <w:rFonts w:ascii="Arial Narrow" w:eastAsia="Times New Roman" w:hAnsi="Arial Narrow" w:cs="Times New Roman"/>
          <w:b/>
          <w:bCs/>
          <w:color w:val="000000"/>
          <w:lang w:val="lv-LV"/>
        </w:rPr>
      </w:pPr>
      <w:r w:rsidRPr="00D7315F">
        <w:rPr>
          <w:rFonts w:ascii="Arial Narrow" w:eastAsia="Times New Roman" w:hAnsi="Arial Narrow" w:cs="Times New Roman"/>
          <w:b/>
          <w:bCs/>
          <w:color w:val="000000"/>
          <w:lang w:val="lv-LV"/>
        </w:rPr>
        <w:t>Projektu vērtēšanas kvalitatīvie kritēriji:</w:t>
      </w:r>
    </w:p>
    <w:p w14:paraId="05782A11" w14:textId="0A22D057"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iesniedzamajiem projektiem, kas atbilst administratīvajiem kritērijiem ir noteikti šādi </w:t>
      </w:r>
      <w:bookmarkStart w:id="2" w:name="_Hlk80966831"/>
      <w:r w:rsidRPr="00D7315F">
        <w:rPr>
          <w:rFonts w:ascii="Arial Narrow" w:eastAsia="Times New Roman" w:hAnsi="Arial Narrow" w:cs="Times New Roman"/>
          <w:color w:val="000000"/>
          <w:lang w:val="lv-LV"/>
        </w:rPr>
        <w:t xml:space="preserve">kvalitatīvie vērtēšanas </w:t>
      </w:r>
      <w:bookmarkEnd w:id="2"/>
      <w:r w:rsidRPr="00D7315F">
        <w:rPr>
          <w:rFonts w:ascii="Arial Narrow" w:eastAsia="Times New Roman" w:hAnsi="Arial Narrow" w:cs="Times New Roman"/>
          <w:color w:val="000000"/>
          <w:lang w:val="lv-LV"/>
        </w:rPr>
        <w:t>kritēriji:</w:t>
      </w:r>
    </w:p>
    <w:p w14:paraId="6DF278BC" w14:textId="0B9FFDF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aktualitāte un atbilstība mērķprogrammas mērķim;</w:t>
      </w:r>
    </w:p>
    <w:p w14:paraId="3501EEED" w14:textId="77777777" w:rsidR="00F869AC" w:rsidRPr="00D7315F" w:rsidRDefault="00F869AC" w:rsidP="00F869AC">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pieteikuma noformējums un saturs atbilst šī nolikuma 4. punktā noteiktajām prasībām;</w:t>
      </w:r>
    </w:p>
    <w:p w14:paraId="0A0EA4BC" w14:textId="49EA3B7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aprakstā skaidri formulēta ideja, mērķis, uzdevumi, mērķauditorija, strukturēti izklāstīta projekta īstenošanas gaita un sagaidāmais rezultāts;</w:t>
      </w:r>
    </w:p>
    <w:p w14:paraId="6ED26B14" w14:textId="5082A07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tāmes precizitāte un pamatotība (balstīta uz reālām izmaksām);</w:t>
      </w:r>
    </w:p>
    <w:p w14:paraId="1962D39B" w14:textId="5CB4707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pieprasītā finansējuma atbilstība programmas finansiālajām iespējām;</w:t>
      </w:r>
    </w:p>
    <w:p w14:paraId="7F5CA62A" w14:textId="5C999E7A"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pieteicēja līdzšinējā darbība tā pārstāvētā Nacionālajā Nemateriālā kultūras mantojuma sarakstā iekļautā elementa ilgtspējas nodrošināšanā un attīstībā (kritērijs attiecināms tikai uz pieteikumiem, kas iesniegti 1.4.1.punktā noteiktajam apakšmērķim);</w:t>
      </w:r>
    </w:p>
    <w:p w14:paraId="205F96B1" w14:textId="60E50BBA" w:rsidR="007D110A" w:rsidRPr="00D7315F" w:rsidRDefault="007D110A"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pieteicēja pārstāvētā kolektīva līdzšinējā darbība un sasniegumi (</w:t>
      </w:r>
      <w:r w:rsidR="00735378" w:rsidRPr="00D7315F">
        <w:rPr>
          <w:rFonts w:ascii="Arial Narrow" w:eastAsia="Times New Roman" w:hAnsi="Arial Narrow" w:cs="Times New Roman"/>
          <w:lang w:val="lv-LV"/>
        </w:rPr>
        <w:t xml:space="preserve">tostarp saņemtās </w:t>
      </w:r>
      <w:r w:rsidRPr="00D7315F">
        <w:rPr>
          <w:rFonts w:ascii="Arial Narrow" w:eastAsia="Times New Roman" w:hAnsi="Arial Narrow" w:cs="Times New Roman"/>
          <w:lang w:val="lv-LV"/>
        </w:rPr>
        <w:t>atzinība</w:t>
      </w:r>
      <w:r w:rsidR="00A41235" w:rsidRPr="00D7315F">
        <w:rPr>
          <w:rFonts w:ascii="Arial Narrow" w:eastAsia="Times New Roman" w:hAnsi="Arial Narrow" w:cs="Times New Roman"/>
          <w:lang w:val="lv-LV"/>
        </w:rPr>
        <w:t>s</w:t>
      </w:r>
      <w:r w:rsidRPr="00D7315F">
        <w:rPr>
          <w:rFonts w:ascii="Arial Narrow" w:eastAsia="Times New Roman" w:hAnsi="Arial Narrow" w:cs="Times New Roman"/>
          <w:lang w:val="lv-LV"/>
        </w:rPr>
        <w:t xml:space="preserve"> un apbalvojumi) ārpus Vispārējo latviešu dziesmu un deju svētku procesa </w:t>
      </w:r>
      <w:r w:rsidR="00735378" w:rsidRPr="00D7315F">
        <w:rPr>
          <w:rFonts w:ascii="Arial Narrow" w:eastAsia="Times New Roman" w:hAnsi="Arial Narrow" w:cs="Times New Roman"/>
          <w:lang w:val="lv-LV"/>
        </w:rPr>
        <w:t xml:space="preserve">un Vispārējo latviešu dziesmu un deju svētku procesā </w:t>
      </w:r>
      <w:r w:rsidRPr="00D7315F">
        <w:rPr>
          <w:rFonts w:ascii="Arial Narrow" w:eastAsia="Times New Roman" w:hAnsi="Arial Narrow" w:cs="Times New Roman"/>
          <w:lang w:val="lv-LV"/>
        </w:rPr>
        <w:t>(kritērijs attiecināms tikai uz pieteikumiem, kas iesniegti 1.4.</w:t>
      </w:r>
      <w:r w:rsidR="003C7FA8"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punktā noteiktajam apakšmērķim);</w:t>
      </w:r>
    </w:p>
    <w:p w14:paraId="5C310B31" w14:textId="0C618BAF" w:rsidR="00735378" w:rsidRPr="00D7315F" w:rsidRDefault="00735378"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pieteicēja pārstāvētā kolektīva līdzšinējā darbība un ieguldījums specifiskas Dziesmu un deju svētku tradīcijas daļas izkopšanā, ja kolektīvs veic šādu darbību (kritērijs attiecināms tikai uz pieteikumiem, kas iesniegti 1.4.</w:t>
      </w:r>
      <w:r w:rsidR="003C7FA8" w:rsidRPr="00D7315F">
        <w:rPr>
          <w:rFonts w:ascii="Arial Narrow" w:eastAsia="Times New Roman" w:hAnsi="Arial Narrow" w:cs="Times New Roman"/>
          <w:lang w:val="lv-LV"/>
        </w:rPr>
        <w:t>3</w:t>
      </w:r>
      <w:r w:rsidRPr="00D7315F">
        <w:rPr>
          <w:rFonts w:ascii="Arial Narrow" w:eastAsia="Times New Roman" w:hAnsi="Arial Narrow" w:cs="Times New Roman"/>
          <w:lang w:val="lv-LV"/>
        </w:rPr>
        <w:t>.punktā noteiktajam apakšmērķim);</w:t>
      </w:r>
    </w:p>
    <w:p w14:paraId="3F45ED59" w14:textId="6929A518" w:rsidR="00BF595F" w:rsidRPr="00D7315F" w:rsidRDefault="00BF595F"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starptautiskā konkurs</w:t>
      </w:r>
      <w:r w:rsidR="002036D5" w:rsidRPr="00D7315F">
        <w:rPr>
          <w:rFonts w:ascii="Arial Narrow" w:eastAsia="Times New Roman" w:hAnsi="Arial Narrow" w:cs="Times New Roman"/>
          <w:lang w:val="lv-LV"/>
        </w:rPr>
        <w:t>a, kurā</w:t>
      </w:r>
      <w:r w:rsidRPr="00D7315F">
        <w:rPr>
          <w:rFonts w:ascii="Arial Narrow" w:eastAsia="Times New Roman" w:hAnsi="Arial Narrow" w:cs="Times New Roman"/>
          <w:lang w:val="lv-LV"/>
        </w:rPr>
        <w:t xml:space="preserve"> pieteicēj</w:t>
      </w:r>
      <w:r w:rsidR="002036D5" w:rsidRPr="00D7315F">
        <w:rPr>
          <w:rFonts w:ascii="Arial Narrow" w:eastAsia="Times New Roman" w:hAnsi="Arial Narrow" w:cs="Times New Roman"/>
          <w:lang w:val="lv-LV"/>
        </w:rPr>
        <w:t>s plāno</w:t>
      </w:r>
      <w:r w:rsidR="002036D5" w:rsidRPr="00D7315F">
        <w:rPr>
          <w:lang w:val="lv-LV"/>
        </w:rPr>
        <w:t xml:space="preserve"> </w:t>
      </w:r>
      <w:r w:rsidR="002036D5" w:rsidRPr="00D7315F">
        <w:rPr>
          <w:rFonts w:ascii="Arial Narrow" w:eastAsia="Times New Roman" w:hAnsi="Arial Narrow" w:cs="Times New Roman"/>
          <w:lang w:val="lv-LV"/>
        </w:rPr>
        <w:t>pie</w:t>
      </w:r>
      <w:r w:rsidRPr="00D7315F">
        <w:rPr>
          <w:rFonts w:ascii="Arial Narrow" w:eastAsia="Times New Roman" w:hAnsi="Arial Narrow" w:cs="Times New Roman"/>
          <w:lang w:val="lv-LV"/>
        </w:rPr>
        <w:t>dalī</w:t>
      </w:r>
      <w:r w:rsidR="002036D5" w:rsidRPr="00D7315F">
        <w:rPr>
          <w:rFonts w:ascii="Arial Narrow" w:eastAsia="Times New Roman" w:hAnsi="Arial Narrow" w:cs="Times New Roman"/>
          <w:lang w:val="lv-LV"/>
        </w:rPr>
        <w:t>ties</w:t>
      </w:r>
      <w:r w:rsidRPr="00D7315F">
        <w:rPr>
          <w:rFonts w:ascii="Arial Narrow" w:eastAsia="Times New Roman" w:hAnsi="Arial Narrow" w:cs="Times New Roman"/>
          <w:lang w:val="lv-LV"/>
        </w:rPr>
        <w:t xml:space="preserve"> </w:t>
      </w:r>
      <w:r w:rsidR="002036D5" w:rsidRPr="00D7315F">
        <w:rPr>
          <w:rFonts w:ascii="Arial Narrow" w:eastAsia="Times New Roman" w:hAnsi="Arial Narrow" w:cs="Times New Roman"/>
          <w:lang w:val="lv-LV"/>
        </w:rPr>
        <w:t>nozīmīgums</w:t>
      </w:r>
      <w:r w:rsidRPr="00D7315F">
        <w:rPr>
          <w:rFonts w:ascii="Arial Narrow" w:eastAsia="Times New Roman" w:hAnsi="Arial Narrow" w:cs="Times New Roman"/>
          <w:lang w:val="lv-LV"/>
        </w:rPr>
        <w:t xml:space="preserve"> (kritērijs attiecināms tikai uz pieteikumiem, kas iesniegti 1.4.</w:t>
      </w:r>
      <w:r w:rsidR="003C7FA8" w:rsidRPr="00D7315F">
        <w:rPr>
          <w:rFonts w:ascii="Arial Narrow" w:eastAsia="Times New Roman" w:hAnsi="Arial Narrow" w:cs="Times New Roman"/>
          <w:lang w:val="lv-LV"/>
        </w:rPr>
        <w:t>3</w:t>
      </w:r>
      <w:r w:rsidRPr="00D7315F">
        <w:rPr>
          <w:rFonts w:ascii="Arial Narrow" w:eastAsia="Times New Roman" w:hAnsi="Arial Narrow" w:cs="Times New Roman"/>
          <w:lang w:val="lv-LV"/>
        </w:rPr>
        <w:t>. punktā noteiktajam apakšmērķim);</w:t>
      </w:r>
    </w:p>
    <w:p w14:paraId="0E24BA7A" w14:textId="159B1148"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projekta vadītāja izglītība, darbības pieredze un kompetence;</w:t>
      </w:r>
    </w:p>
    <w:p w14:paraId="32129A4F" w14:textId="0BB3D71D"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projektā iesaistīto personu izglītība, darbības pieredze un kompetence;</w:t>
      </w:r>
    </w:p>
    <w:p w14:paraId="0EB6A730" w14:textId="17E95E2B" w:rsidR="007D110A" w:rsidRPr="00D7315F" w:rsidRDefault="007D110A" w:rsidP="00F80783">
      <w:pPr>
        <w:pStyle w:val="ListParagraph"/>
        <w:numPr>
          <w:ilvl w:val="2"/>
          <w:numId w:val="1"/>
        </w:numPr>
        <w:shd w:val="clear" w:color="auto" w:fill="FFFFFF" w:themeFill="background1"/>
        <w:spacing w:after="0" w:line="240" w:lineRule="auto"/>
        <w:ind w:left="1418" w:right="-23" w:hanging="567"/>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projekta pieteikums pārliecina par iespēju nodrošināt projekta īstenošanas kvalitāti</w:t>
      </w:r>
      <w:r w:rsidRPr="00D7315F">
        <w:rPr>
          <w:rFonts w:ascii="Arial Narrow" w:eastAsia="Times New Roman" w:hAnsi="Arial Narrow" w:cs="Times New Roman"/>
          <w:color w:val="000000"/>
          <w:lang w:val="lv-LV"/>
        </w:rPr>
        <w:t>;</w:t>
      </w:r>
    </w:p>
    <w:p w14:paraId="103891CA" w14:textId="6BC78F2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sabiedrības ieinteresētība projekta īstenošanā;</w:t>
      </w:r>
    </w:p>
    <w:p w14:paraId="653DB272" w14:textId="040F628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pamatmērķis nav gūt peļņu (projektam ir nekomerciāls raksturs, to īstenojot netiek gūti ieņēmumi vai paredzamie ieņēmumi no saimnieciskās darbības (biļešu ieņēmumi, maksas pakalpojumi, ieņēmumi no grāmatu pārdošanas u.c. pašu ieņēmumi), nepārsniedz 50% no kopējām projekta īstenošanai nepieciešamajām izmaksām).</w:t>
      </w:r>
    </w:p>
    <w:p w14:paraId="1C8A78DA" w14:textId="77777777" w:rsidR="00CD1A21" w:rsidRPr="00D7315F" w:rsidRDefault="00CD1A21" w:rsidP="00F80783">
      <w:pPr>
        <w:pStyle w:val="ListParagraph"/>
        <w:spacing w:after="0" w:line="240" w:lineRule="auto"/>
        <w:ind w:left="1224" w:right="-23"/>
        <w:jc w:val="both"/>
        <w:rPr>
          <w:rFonts w:ascii="Times New Roman" w:eastAsia="Times New Roman" w:hAnsi="Times New Roman" w:cs="Times New Roman"/>
          <w:sz w:val="24"/>
          <w:szCs w:val="24"/>
          <w:lang w:val="lv-LV"/>
        </w:rPr>
      </w:pPr>
    </w:p>
    <w:p w14:paraId="0AF3A4DF" w14:textId="7A08D5B2" w:rsidR="007D110A" w:rsidRPr="00D7315F" w:rsidRDefault="007D110A" w:rsidP="00F80783">
      <w:pPr>
        <w:pStyle w:val="ListParagraph"/>
        <w:numPr>
          <w:ilvl w:val="0"/>
          <w:numId w:val="1"/>
        </w:numPr>
        <w:spacing w:before="240" w:after="240" w:line="240" w:lineRule="auto"/>
        <w:ind w:right="-23"/>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izskatīšanas kārtība.</w:t>
      </w:r>
    </w:p>
    <w:p w14:paraId="4008B03D" w14:textId="000D8DC1"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Projektu pieteikumus, kuri atbilst konkursa mērķiem un nolikuma prasībām, saskaņā ar projektu kvalitatīvajiem kritērijiem vērtē mērķprogrammas konkursa komisija</w:t>
      </w:r>
      <w:r w:rsidRPr="00D7315F">
        <w:rPr>
          <w:rFonts w:ascii="Arial Narrow" w:eastAsia="Times New Roman" w:hAnsi="Arial Narrow" w:cs="Times New Roman"/>
          <w:b/>
          <w:bCs/>
          <w:color w:val="000000"/>
          <w:lang w:val="lv-LV"/>
        </w:rPr>
        <w:t xml:space="preserve"> </w:t>
      </w:r>
      <w:r w:rsidRPr="00D7315F">
        <w:rPr>
          <w:rFonts w:ascii="Arial Narrow" w:eastAsia="Times New Roman" w:hAnsi="Arial Narrow" w:cs="Times New Roman"/>
          <w:color w:val="000000"/>
          <w:lang w:val="lv-LV"/>
        </w:rPr>
        <w:t xml:space="preserve">(turpmāk – komisija), kuru veido </w:t>
      </w:r>
      <w:r w:rsidR="00154248">
        <w:rPr>
          <w:rFonts w:ascii="Arial Narrow" w:eastAsia="Times New Roman" w:hAnsi="Arial Narrow" w:cs="Times New Roman"/>
          <w:color w:val="000000"/>
          <w:lang w:val="lv-LV"/>
        </w:rPr>
        <w:t>3</w:t>
      </w:r>
      <w:r w:rsidRPr="00D7315F">
        <w:rPr>
          <w:rFonts w:ascii="Arial Narrow" w:eastAsia="Times New Roman" w:hAnsi="Arial Narrow" w:cs="Times New Roman"/>
          <w:color w:val="000000"/>
          <w:lang w:val="lv-LV"/>
        </w:rPr>
        <w:t xml:space="preserve"> (</w:t>
      </w:r>
      <w:r w:rsidR="00154248">
        <w:rPr>
          <w:rFonts w:ascii="Arial Narrow" w:eastAsia="Times New Roman" w:hAnsi="Arial Narrow" w:cs="Times New Roman"/>
          <w:color w:val="000000"/>
          <w:lang w:val="lv-LV"/>
        </w:rPr>
        <w:t>trīs</w:t>
      </w:r>
      <w:r w:rsidRPr="00D7315F">
        <w:rPr>
          <w:rFonts w:ascii="Arial Narrow" w:eastAsia="Times New Roman" w:hAnsi="Arial Narrow" w:cs="Times New Roman"/>
          <w:color w:val="000000"/>
          <w:lang w:val="lv-LV"/>
        </w:rPr>
        <w:t xml:space="preserve">) Latvijas Nacionālā kultūras centra </w:t>
      </w:r>
      <w:r w:rsidR="00A41235" w:rsidRPr="00D7315F">
        <w:rPr>
          <w:rFonts w:ascii="Arial Narrow" w:eastAsia="Times New Roman" w:hAnsi="Arial Narrow" w:cs="Times New Roman"/>
          <w:color w:val="000000"/>
          <w:lang w:val="lv-LV"/>
        </w:rPr>
        <w:t xml:space="preserve">deleģēti </w:t>
      </w:r>
      <w:r w:rsidRPr="00D7315F">
        <w:rPr>
          <w:rFonts w:ascii="Arial Narrow" w:eastAsia="Times New Roman" w:hAnsi="Arial Narrow" w:cs="Times New Roman"/>
          <w:color w:val="000000"/>
          <w:lang w:val="lv-LV"/>
        </w:rPr>
        <w:t>pārstāvji, 2 (divi) VKKF Tradicionālās kultūras nozares</w:t>
      </w:r>
      <w:r w:rsidR="00A41235" w:rsidRPr="00D7315F">
        <w:rPr>
          <w:rFonts w:ascii="Arial Narrow" w:eastAsia="Times New Roman" w:hAnsi="Arial Narrow" w:cs="Times New Roman"/>
          <w:color w:val="000000"/>
          <w:lang w:val="lv-LV"/>
        </w:rPr>
        <w:t xml:space="preserve"> deleģēti pārstāvji</w:t>
      </w:r>
      <w:r w:rsidRPr="00D7315F">
        <w:rPr>
          <w:rFonts w:ascii="Arial Narrow" w:eastAsia="Times New Roman" w:hAnsi="Arial Narrow" w:cs="Times New Roman"/>
          <w:color w:val="000000"/>
          <w:lang w:val="lv-LV"/>
        </w:rPr>
        <w:t xml:space="preserve">, </w:t>
      </w:r>
      <w:r w:rsidR="00832304">
        <w:rPr>
          <w:rFonts w:ascii="Arial Narrow" w:eastAsia="Times New Roman" w:hAnsi="Arial Narrow" w:cs="Times New Roman"/>
          <w:color w:val="000000"/>
          <w:lang w:val="lv-LV"/>
        </w:rPr>
        <w:t>2 (divi)</w:t>
      </w:r>
      <w:r w:rsidRPr="00D7315F">
        <w:rPr>
          <w:rFonts w:ascii="Arial Narrow" w:eastAsia="Times New Roman" w:hAnsi="Arial Narrow" w:cs="Times New Roman"/>
          <w:color w:val="000000"/>
          <w:lang w:val="lv-LV"/>
        </w:rPr>
        <w:t xml:space="preserve"> VKKF Mūzikas</w:t>
      </w:r>
      <w:r w:rsidR="005B59BC" w:rsidRPr="00D7315F">
        <w:rPr>
          <w:rFonts w:ascii="Arial Narrow" w:eastAsia="Times New Roman" w:hAnsi="Arial Narrow" w:cs="Times New Roman"/>
          <w:color w:val="000000"/>
          <w:lang w:val="lv-LV"/>
        </w:rPr>
        <w:t xml:space="preserve"> nozares deleģēt</w:t>
      </w:r>
      <w:r w:rsidR="004F2B8F" w:rsidRPr="00D7315F">
        <w:rPr>
          <w:rFonts w:ascii="Arial Narrow" w:eastAsia="Times New Roman" w:hAnsi="Arial Narrow" w:cs="Times New Roman"/>
          <w:color w:val="000000"/>
          <w:lang w:val="lv-LV"/>
        </w:rPr>
        <w:t>s</w:t>
      </w:r>
      <w:r w:rsidR="005B59BC" w:rsidRPr="00D7315F">
        <w:rPr>
          <w:rFonts w:ascii="Arial Narrow" w:eastAsia="Times New Roman" w:hAnsi="Arial Narrow" w:cs="Times New Roman"/>
          <w:color w:val="000000"/>
          <w:lang w:val="lv-LV"/>
        </w:rPr>
        <w:t xml:space="preserve"> pārstāv</w:t>
      </w:r>
      <w:r w:rsidR="00502191">
        <w:rPr>
          <w:rFonts w:ascii="Arial Narrow" w:eastAsia="Times New Roman" w:hAnsi="Arial Narrow" w:cs="Times New Roman"/>
          <w:color w:val="000000"/>
          <w:lang w:val="lv-LV"/>
        </w:rPr>
        <w:t xml:space="preserve">ji </w:t>
      </w:r>
      <w:r w:rsidR="00A41235" w:rsidRPr="00D7315F">
        <w:rPr>
          <w:rFonts w:ascii="Arial Narrow" w:eastAsia="Times New Roman" w:hAnsi="Arial Narrow" w:cs="Times New Roman"/>
          <w:color w:val="000000"/>
          <w:lang w:val="lv-LV"/>
        </w:rPr>
        <w:t xml:space="preserve">un </w:t>
      </w:r>
      <w:r w:rsidRPr="00D7315F">
        <w:rPr>
          <w:rFonts w:ascii="Arial Narrow" w:eastAsia="Times New Roman" w:hAnsi="Arial Narrow" w:cs="Times New Roman"/>
          <w:color w:val="000000"/>
          <w:lang w:val="lv-LV"/>
        </w:rPr>
        <w:t xml:space="preserve">viens UNESCO </w:t>
      </w:r>
      <w:r w:rsidR="00A41235" w:rsidRPr="00D7315F">
        <w:rPr>
          <w:rFonts w:ascii="Arial Narrow" w:eastAsia="Times New Roman" w:hAnsi="Arial Narrow" w:cs="Times New Roman"/>
          <w:color w:val="000000"/>
          <w:lang w:val="lv-LV"/>
        </w:rPr>
        <w:t xml:space="preserve">Latvijas </w:t>
      </w:r>
      <w:r w:rsidRPr="00D7315F">
        <w:rPr>
          <w:rFonts w:ascii="Arial Narrow" w:eastAsia="Times New Roman" w:hAnsi="Arial Narrow" w:cs="Times New Roman"/>
          <w:color w:val="000000"/>
          <w:lang w:val="lv-LV"/>
        </w:rPr>
        <w:t>Nacionālās komisijas pārstāvis. Komisijas sastāvu apstiprina VKKF Padome.</w:t>
      </w:r>
    </w:p>
    <w:p w14:paraId="285DFAF7" w14:textId="5723374A"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3871914D" w14:textId="4E15E1FB"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Komisija, izvērtējot katru iesniegto projekta pieteikumu, sniedz atzinumu VKKF padomei par konkrētā projekta atbilstību un līdzekļu piešķiršanu.</w:t>
      </w:r>
    </w:p>
    <w:p w14:paraId="77DFF9F5" w14:textId="6267CBEC"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VKKF padome pieņem lēmumu par fonda līdzekļu sadali mērķprogrammā iesniegto projektu īstenošanai.</w:t>
      </w:r>
    </w:p>
    <w:p w14:paraId="45B5DD29" w14:textId="77777777" w:rsidR="009712CD" w:rsidRPr="00D7315F" w:rsidRDefault="009712CD" w:rsidP="00F80783">
      <w:pPr>
        <w:pStyle w:val="ListParagraph"/>
        <w:spacing w:before="240" w:after="240" w:line="240" w:lineRule="auto"/>
        <w:ind w:left="792" w:right="-23"/>
        <w:jc w:val="both"/>
        <w:rPr>
          <w:rFonts w:ascii="Times New Roman" w:eastAsia="Times New Roman" w:hAnsi="Times New Roman" w:cs="Times New Roman"/>
          <w:sz w:val="24"/>
          <w:szCs w:val="24"/>
          <w:lang w:val="lv-LV"/>
        </w:rPr>
      </w:pPr>
    </w:p>
    <w:p w14:paraId="668514AD" w14:textId="54A5D6F3"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pieteicēja tiesības un pienākumi.</w:t>
      </w:r>
    </w:p>
    <w:p w14:paraId="1A77279D" w14:textId="2F6B35F2"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Pēc projekta iesniegšanas un projekta īstenošanas laikā projekta pieteicējs nevar veikt izmaiņas iesniegtajā projekta pieteikumā.</w:t>
      </w:r>
    </w:p>
    <w:p w14:paraId="683761B0" w14:textId="2510DE68"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2FAB8ADC" w14:textId="4EA6C853" w:rsidR="007D110A" w:rsidRPr="00D7315F" w:rsidRDefault="00632570"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 xml:space="preserve">Ja iesniegtais projekts saņem VKKF </w:t>
      </w:r>
      <w:r w:rsidR="008E1A47" w:rsidRPr="00D7315F">
        <w:rPr>
          <w:rFonts w:ascii="Arial Narrow" w:eastAsia="Times New Roman" w:hAnsi="Arial Narrow" w:cs="Times New Roman"/>
          <w:color w:val="000000"/>
          <w:lang w:val="lv-LV"/>
        </w:rPr>
        <w:t>atbalstu</w:t>
      </w:r>
      <w:r w:rsidRPr="00D7315F">
        <w:rPr>
          <w:rFonts w:ascii="Arial Narrow" w:eastAsia="Times New Roman" w:hAnsi="Arial Narrow" w:cs="Times New Roman"/>
          <w:color w:val="000000"/>
          <w:lang w:val="lv-LV"/>
        </w:rPr>
        <w:t>, projekta pieteicējam ir pienākums visos projekta publicitātes un mārketinga materiālos izmantot VKKF logo un visos publiskos paziņojumos (t.sk. sociālos tīklos) jāietver atsauce uz VKKF kā projekta finansētāju</w:t>
      </w:r>
      <w:r w:rsidR="007D110A" w:rsidRPr="00D7315F">
        <w:rPr>
          <w:rFonts w:ascii="Arial Narrow" w:eastAsia="Times New Roman" w:hAnsi="Arial Narrow" w:cs="Times New Roman"/>
          <w:color w:val="000000"/>
          <w:lang w:val="lv-LV"/>
        </w:rPr>
        <w:t>.</w:t>
      </w:r>
    </w:p>
    <w:p w14:paraId="62FADF4E" w14:textId="58DAFC2A"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Persona, kura iesniedz projekta pieteikumu finanšu līdzekļu saņemšanai, ir iepazinusies ar šo Nolikumu un piekrīt visiem projektu konkursa noteikumiem, paraksta apliecinājumu, ka apņemas ievērot tos pilnībā, uzņemas atbildību par Nolikumā minēto prasību izpildi, kā arī ir atbildīga par projekta pieteikumā norādīto ziņu patiesumu.</w:t>
      </w:r>
    </w:p>
    <w:p w14:paraId="6CF256F1" w14:textId="77777777" w:rsidR="009712CD" w:rsidRPr="00D7315F" w:rsidRDefault="009712CD" w:rsidP="00F80783">
      <w:pPr>
        <w:pStyle w:val="ListParagraph"/>
        <w:spacing w:after="0" w:line="240" w:lineRule="auto"/>
        <w:ind w:left="792" w:right="-23"/>
        <w:jc w:val="both"/>
        <w:rPr>
          <w:rFonts w:ascii="Arial Narrow" w:eastAsia="Times New Roman" w:hAnsi="Arial Narrow" w:cs="Times New Roman"/>
          <w:color w:val="000000"/>
          <w:lang w:val="lv-LV"/>
        </w:rPr>
      </w:pPr>
    </w:p>
    <w:p w14:paraId="4D5594D1" w14:textId="5B85BC8C"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Konkursa rezultāti.</w:t>
      </w:r>
    </w:p>
    <w:p w14:paraId="673AFBD4" w14:textId="631FD096" w:rsidR="007D110A" w:rsidRPr="00D7315F" w:rsidRDefault="00A41235"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Arial Narrow"/>
          <w:lang w:val="lv-LV" w:eastAsia="lv-LV"/>
        </w:rPr>
        <w:t>Atbildi par konkursa rezultātiem projekta pieteicējam nosūta uz projekta pieteikumā norādīto e-pasta adresi pēc konkursa noslēguma</w:t>
      </w:r>
      <w:r w:rsidR="0061559D" w:rsidRPr="00D7315F">
        <w:rPr>
          <w:rFonts w:ascii="Arial Narrow" w:eastAsia="Times New Roman" w:hAnsi="Arial Narrow" w:cs="Arial Narrow"/>
          <w:lang w:val="lv-LV" w:eastAsia="lv-LV"/>
        </w:rPr>
        <w:t>.</w:t>
      </w:r>
      <w:r w:rsidR="00CF1035" w:rsidRPr="00D7315F">
        <w:rPr>
          <w:rFonts w:ascii="Arial Narrow" w:eastAsia="Times New Roman" w:hAnsi="Arial Narrow" w:cs="Arial Narrow"/>
          <w:lang w:val="lv-LV" w:eastAsia="lv-LV"/>
        </w:rPr>
        <w:t xml:space="preserve"> </w:t>
      </w:r>
    </w:p>
    <w:p w14:paraId="5CDBCF0D" w14:textId="352991BE" w:rsidR="007D110A" w:rsidRPr="00D7315F" w:rsidRDefault="00C6058C"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Atbalstīto</w:t>
      </w:r>
      <w:r w:rsidR="007D110A" w:rsidRPr="00D7315F">
        <w:rPr>
          <w:rFonts w:ascii="Arial Narrow" w:eastAsia="Times New Roman" w:hAnsi="Arial Narrow" w:cs="Times New Roman"/>
          <w:color w:val="000000"/>
          <w:lang w:val="lv-LV"/>
        </w:rPr>
        <w:t xml:space="preserve"> projektu saraksti tiek publicēti Latvijas Republikas oficiālajā izdevumā “Latvijas Vēstnesis”, ar tiem var iepazīties arī </w:t>
      </w:r>
      <w:r w:rsidR="00564989" w:rsidRPr="00D7315F">
        <w:rPr>
          <w:rFonts w:ascii="Arial Narrow" w:eastAsia="Times New Roman" w:hAnsi="Arial Narrow" w:cs="Times New Roman"/>
          <w:color w:val="000000"/>
          <w:lang w:val="lv-LV"/>
        </w:rPr>
        <w:t>VKKF mājaslapā (</w:t>
      </w:r>
      <w:hyperlink r:id="rId12" w:history="1">
        <w:r w:rsidR="00564989" w:rsidRPr="00D7315F">
          <w:rPr>
            <w:rFonts w:ascii="Arial Narrow" w:eastAsia="Times New Roman" w:hAnsi="Arial Narrow" w:cs="Times New Roman"/>
            <w:color w:val="1155CC"/>
            <w:u w:val="single"/>
            <w:lang w:val="lv-LV"/>
          </w:rPr>
          <w:t>http://www.vkkf.lv</w:t>
        </w:r>
      </w:hyperlink>
      <w:r w:rsidR="00564989" w:rsidRPr="00D7315F">
        <w:rPr>
          <w:rFonts w:ascii="Arial Narrow" w:eastAsia="Times New Roman" w:hAnsi="Arial Narrow" w:cs="Times New Roman"/>
          <w:color w:val="000000"/>
          <w:lang w:val="lv-LV"/>
        </w:rPr>
        <w:t>).</w:t>
      </w:r>
    </w:p>
    <w:p w14:paraId="6756112D" w14:textId="77777777" w:rsidR="007D4ADE" w:rsidRPr="009504F0" w:rsidRDefault="00C6058C" w:rsidP="007D4ADE">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hAnsi="Arial Narrow" w:cs="Arial"/>
          <w:lang w:val="lv-LV"/>
        </w:rPr>
        <w:t>Atbalsta</w:t>
      </w:r>
      <w:r w:rsidR="0061559D" w:rsidRPr="00D7315F">
        <w:rPr>
          <w:rFonts w:ascii="Arial Narrow" w:hAnsi="Arial Narrow" w:cs="Arial"/>
          <w:lang w:val="lv-LV"/>
        </w:rPr>
        <w:t xml:space="preserve"> saņēmējam VKKF noteiktajos termiņos ir jānoslēdz finansējuma līgums par VKKF padomes piešķirtā finansējuma saņemšanu. Par iespējamo līguma slēgšanas laiku projekta pieteicējs tiek informēts rakstiski, vienlaicīgi </w:t>
      </w:r>
      <w:r w:rsidR="0061559D" w:rsidRPr="009504F0">
        <w:rPr>
          <w:rFonts w:ascii="Arial Narrow" w:hAnsi="Arial Narrow" w:cs="Arial"/>
          <w:lang w:val="lv-LV"/>
        </w:rPr>
        <w:t>ar atbildi par konkursa rezultātiem.  Ja līgums netiek noslēgts minētajā termiņā</w:t>
      </w:r>
      <w:r w:rsidR="00FD6988" w:rsidRPr="009504F0">
        <w:rPr>
          <w:rFonts w:ascii="Arial Narrow" w:hAnsi="Arial Narrow" w:cs="Arial"/>
          <w:lang w:val="lv-LV"/>
        </w:rPr>
        <w:t xml:space="preserve"> vai atbalsta saņēmējs neizpilda 9.4.punktā noteikto</w:t>
      </w:r>
      <w:r w:rsidR="0061559D" w:rsidRPr="009504F0">
        <w:rPr>
          <w:rFonts w:ascii="Arial Narrow" w:hAnsi="Arial Narrow" w:cs="Arial"/>
          <w:lang w:val="lv-LV"/>
        </w:rPr>
        <w:t xml:space="preserve"> VKKF padome </w:t>
      </w:r>
      <w:r w:rsidR="00FD6988" w:rsidRPr="009504F0">
        <w:rPr>
          <w:rFonts w:ascii="Arial Narrow" w:hAnsi="Arial Narrow" w:cs="Arial"/>
          <w:lang w:val="lv-LV"/>
        </w:rPr>
        <w:t>lemj</w:t>
      </w:r>
      <w:r w:rsidR="0061559D" w:rsidRPr="009504F0">
        <w:rPr>
          <w:rFonts w:ascii="Arial Narrow" w:hAnsi="Arial Narrow" w:cs="Arial"/>
          <w:lang w:val="lv-LV"/>
        </w:rPr>
        <w:t xml:space="preserve"> par piešķirtā finansējuma anulēšanu.</w:t>
      </w:r>
      <w:r w:rsidR="002443EA" w:rsidRPr="009504F0">
        <w:rPr>
          <w:rFonts w:ascii="Arial Narrow" w:hAnsi="Arial Narrow" w:cs="Arial"/>
          <w:lang w:val="lv-LV"/>
        </w:rPr>
        <w:t xml:space="preserve"> </w:t>
      </w:r>
      <w:r w:rsidR="002443EA" w:rsidRPr="009504F0">
        <w:rPr>
          <w:rFonts w:ascii="Arial Narrow" w:eastAsia="Times New Roman" w:hAnsi="Arial Narrow" w:cs="Times New Roman"/>
          <w:color w:val="000000"/>
          <w:lang w:val="lv-LV"/>
        </w:rPr>
        <w:t xml:space="preserve">Ja Finansējuma saņēmējs ir iepriekš saņēmis VKKF finansējumu, pirms jauna līguma slēgšanas, ir jābūt nokārtotām līdzšinējo līgumu saistībām. </w:t>
      </w:r>
    </w:p>
    <w:p w14:paraId="421A66CF" w14:textId="77777777" w:rsidR="007D4ADE" w:rsidRPr="009504F0" w:rsidRDefault="00EE1A70" w:rsidP="007D4ADE">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9504F0">
        <w:rPr>
          <w:rFonts w:ascii="Arial Narrow" w:hAnsi="Arial Narrow" w:cs="Arial"/>
          <w:lang w:val="lv-LV"/>
        </w:rPr>
        <w:t>Atbalsta</w:t>
      </w:r>
      <w:r w:rsidR="00E7257E" w:rsidRPr="009504F0">
        <w:rPr>
          <w:rFonts w:ascii="Arial Narrow" w:hAnsi="Arial Narrow" w:cs="Arial"/>
          <w:lang w:val="lv-LV"/>
        </w:rPr>
        <w:t xml:space="preserve"> saņēmējs, slēdzot līgumu ar VKKF, iesniedz</w:t>
      </w:r>
      <w:r w:rsidR="000C67E1" w:rsidRPr="009504F0">
        <w:rPr>
          <w:rFonts w:ascii="Arial Narrow" w:hAnsi="Arial Narrow" w:cs="Arial"/>
          <w:lang w:val="lv-LV"/>
        </w:rPr>
        <w:t>:</w:t>
      </w:r>
    </w:p>
    <w:p w14:paraId="6BDE5010" w14:textId="77777777" w:rsidR="007D4ADE" w:rsidRPr="009504F0" w:rsidRDefault="00E7257E" w:rsidP="007D4ADE">
      <w:pPr>
        <w:pStyle w:val="ListParagraph"/>
        <w:numPr>
          <w:ilvl w:val="2"/>
          <w:numId w:val="1"/>
        </w:numPr>
        <w:spacing w:after="0" w:line="240" w:lineRule="auto"/>
        <w:ind w:left="1418" w:right="-23" w:hanging="567"/>
        <w:jc w:val="both"/>
        <w:rPr>
          <w:rFonts w:ascii="Arial Narrow" w:eastAsia="Times New Roman" w:hAnsi="Arial Narrow" w:cs="Times New Roman"/>
          <w:color w:val="000000"/>
          <w:lang w:val="lv-LV"/>
        </w:rPr>
      </w:pPr>
      <w:r w:rsidRPr="009504F0">
        <w:rPr>
          <w:rFonts w:ascii="Arial Narrow" w:hAnsi="Arial Narrow" w:cs="Arial"/>
          <w:lang w:val="lv-LV"/>
        </w:rPr>
        <w:t>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r w:rsidR="000C67E1" w:rsidRPr="009504F0">
        <w:rPr>
          <w:rFonts w:ascii="Arial Narrow" w:hAnsi="Arial Narrow" w:cs="Arial"/>
          <w:lang w:val="lv-LV"/>
        </w:rPr>
        <w:t>;</w:t>
      </w:r>
    </w:p>
    <w:p w14:paraId="740F4BF5" w14:textId="157CB2A6" w:rsidR="00E7257E" w:rsidRPr="009504F0" w:rsidRDefault="000C67E1" w:rsidP="007D4ADE">
      <w:pPr>
        <w:pStyle w:val="ListParagraph"/>
        <w:numPr>
          <w:ilvl w:val="2"/>
          <w:numId w:val="1"/>
        </w:numPr>
        <w:spacing w:after="0" w:line="240" w:lineRule="auto"/>
        <w:ind w:left="1418" w:right="-23" w:hanging="567"/>
        <w:jc w:val="both"/>
        <w:rPr>
          <w:rFonts w:ascii="Arial Narrow" w:eastAsia="Times New Roman" w:hAnsi="Arial Narrow" w:cs="Times New Roman"/>
          <w:color w:val="000000"/>
          <w:lang w:val="lv-LV"/>
        </w:rPr>
      </w:pPr>
      <w:r w:rsidRPr="009504F0">
        <w:rPr>
          <w:rFonts w:ascii="Arial Narrow" w:hAnsi="Arial Narrow" w:cs="Arial"/>
          <w:lang w:val="lv-LV"/>
        </w:rPr>
        <w:t xml:space="preserve">Valsts ieņēmumu dienesta (VID) izziņu, sagatavotu no VID EDS (PDF faila formātā, pieejama apskatei izmantojot izziņā iekļauto hipersaiti vai QR kodu), kas apliecina, ka VKKF noteiktajos, līguma par VKKF finansējuma piešķiršanu noslēgšanas termiņos, atbalsta saņēmējam </w:t>
      </w:r>
      <w:r w:rsidR="00FD6988" w:rsidRPr="009504F0">
        <w:rPr>
          <w:rFonts w:ascii="Arial Narrow" w:hAnsi="Arial Narrow" w:cs="Arial"/>
          <w:lang w:val="lv-LV"/>
        </w:rPr>
        <w:t>VID administrēto nodokļu (nodevu) parāds, nepārsniedz 150 EUR, izņemot nodokļu maksājumus, kuru maksāšanas termiņš ir pagarināts, sadalīts termiņos, atlikts vai atkārtoti sadalīts termiņos vai attiecībā uz kuriem ir noslēgts vienošanās līgums. Par neizpildītām nodokļu (nodevu) saistības tiek uzskatītas arī gadījumā, ja nav iesniegtas visas nodokļu deklarācijas</w:t>
      </w:r>
    </w:p>
    <w:p w14:paraId="271D0083" w14:textId="77777777" w:rsidR="00F35E66" w:rsidRPr="00D7315F" w:rsidRDefault="00F35E66" w:rsidP="00F80783">
      <w:pPr>
        <w:numPr>
          <w:ilvl w:val="1"/>
          <w:numId w:val="1"/>
        </w:numPr>
        <w:spacing w:after="0" w:line="240" w:lineRule="auto"/>
        <w:ind w:right="-23"/>
        <w:jc w:val="both"/>
        <w:rPr>
          <w:rFonts w:ascii="Arial Narrow" w:hAnsi="Arial Narrow" w:cs="Arial"/>
          <w:lang w:val="lv-LV"/>
        </w:rPr>
      </w:pPr>
      <w:r w:rsidRPr="009504F0">
        <w:rPr>
          <w:rFonts w:ascii="Arial Narrow" w:hAnsi="Arial Narrow" w:cs="Arial"/>
          <w:lang w:val="lv-LV"/>
        </w:rPr>
        <w:t>Piešķirto finansējumu juridiskai personai VKKF ieskaita organizācijas Valsts kases kontā. Atsevišķos gadījumos</w:t>
      </w:r>
      <w:r w:rsidRPr="00D7315F">
        <w:rPr>
          <w:rFonts w:ascii="Arial Narrow" w:hAnsi="Arial Narrow" w:cs="Arial"/>
          <w:lang w:val="lv-LV"/>
        </w:rPr>
        <w:t xml:space="preserve"> finansējums var tikt pārskaitīts vairākos maksājumos, nākamos maksājumus veicot pēc starpatskaites saņemšanas par pārskaitītajiem līdzekļiem, par ko tiek noformēta vienošanās, slēdzot finansēšanas līgumu.</w:t>
      </w:r>
    </w:p>
    <w:p w14:paraId="3AA723B6" w14:textId="1388EC5F" w:rsidR="00632570" w:rsidRPr="00D7315F" w:rsidRDefault="00632570"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Finansējuma saņēmējam par piešķirtā finansējuma izlietojumu viena mēneša laikā pēc līgumā noteiktā projekta īstenošanas beigu termiņa ir jāiesniedz VKKF atskaite, kas sagatavota atbilstoši VKKF noteiktajai kārtībai.</w:t>
      </w:r>
    </w:p>
    <w:p w14:paraId="2E9DDC91" w14:textId="77777777" w:rsidR="000C67E1" w:rsidRDefault="000C67E1">
      <w:pPr>
        <w:rPr>
          <w:rFonts w:ascii="Arial Narrow" w:eastAsia="Times New Roman" w:hAnsi="Arial Narrow" w:cs="Times New Roman"/>
          <w:color w:val="000000"/>
          <w:lang w:val="lv-LV"/>
        </w:rPr>
      </w:pPr>
    </w:p>
    <w:p w14:paraId="48A3E710"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777C2729" w14:textId="77777777" w:rsidR="001C0921" w:rsidRDefault="001C0921" w:rsidP="005A34AD">
      <w:pPr>
        <w:spacing w:after="0" w:line="240" w:lineRule="auto"/>
        <w:ind w:right="-23"/>
        <w:jc w:val="both"/>
        <w:rPr>
          <w:rFonts w:ascii="Arial Narrow" w:eastAsia="Times New Roman" w:hAnsi="Arial Narrow" w:cs="Times New Roman"/>
          <w:color w:val="000000"/>
          <w:lang w:val="lv-LV"/>
        </w:rPr>
      </w:pPr>
    </w:p>
    <w:p w14:paraId="7AAB1C55" w14:textId="77777777" w:rsidR="007D4ADE" w:rsidRDefault="007D4ADE">
      <w:pPr>
        <w:rPr>
          <w:rFonts w:ascii="Arial Narrow" w:eastAsia="Times New Roman" w:hAnsi="Arial Narrow" w:cs="Times New Roman"/>
          <w:color w:val="000000"/>
          <w:sz w:val="16"/>
          <w:szCs w:val="16"/>
          <w:lang w:val="lv-LV"/>
        </w:rPr>
      </w:pPr>
      <w:r>
        <w:rPr>
          <w:rFonts w:ascii="Arial Narrow" w:eastAsia="Times New Roman" w:hAnsi="Arial Narrow" w:cs="Times New Roman"/>
          <w:color w:val="000000"/>
          <w:sz w:val="16"/>
          <w:szCs w:val="16"/>
          <w:lang w:val="lv-LV"/>
        </w:rPr>
        <w:br w:type="page"/>
      </w:r>
    </w:p>
    <w:p w14:paraId="0CF76DE3" w14:textId="45737DBA" w:rsidR="00055E9C" w:rsidRPr="00055E9C"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1. pielikums</w:t>
      </w:r>
    </w:p>
    <w:p w14:paraId="1A35F90F" w14:textId="27EB28C8" w:rsidR="00055E9C" w:rsidRPr="00055E9C"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VKKF mērķprogrammas “NEMATERIĀLĀ KULTŪRAS MANTOJUMA VĒRTĪBU ATTĪSTĪBA UN ILGTSPĒJA</w:t>
      </w:r>
      <w:r w:rsidR="00CE602D">
        <w:rPr>
          <w:rFonts w:ascii="Arial Narrow" w:eastAsia="Times New Roman" w:hAnsi="Arial Narrow" w:cs="Times New Roman"/>
          <w:color w:val="000000"/>
          <w:sz w:val="16"/>
          <w:szCs w:val="16"/>
          <w:lang w:val="lv-LV"/>
        </w:rPr>
        <w:t>”</w:t>
      </w:r>
    </w:p>
    <w:p w14:paraId="21FEC86B" w14:textId="5EF045D3" w:rsidR="005A34AD" w:rsidRPr="00055E9C" w:rsidRDefault="00055E9C" w:rsidP="00055E9C">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projektu konkursu nolikumam</w:t>
      </w:r>
    </w:p>
    <w:p w14:paraId="3FAA77F3" w14:textId="77777777" w:rsidR="005A34AD" w:rsidRPr="00055E9C" w:rsidRDefault="005A34AD" w:rsidP="005A34AD">
      <w:pPr>
        <w:spacing w:after="0" w:line="240" w:lineRule="auto"/>
        <w:ind w:right="-23"/>
        <w:jc w:val="both"/>
        <w:rPr>
          <w:rFonts w:ascii="Arial Narrow" w:eastAsia="Times New Roman" w:hAnsi="Arial Narrow" w:cs="Times New Roman"/>
          <w:color w:val="000000"/>
          <w:sz w:val="16"/>
          <w:szCs w:val="16"/>
          <w:lang w:val="lv-LV"/>
        </w:rPr>
      </w:pPr>
    </w:p>
    <w:p w14:paraId="6D3442E3" w14:textId="77777777" w:rsidR="005A34AD" w:rsidRDefault="005A34AD" w:rsidP="005A34AD">
      <w:pPr>
        <w:spacing w:after="0" w:line="240" w:lineRule="auto"/>
        <w:ind w:right="-23"/>
        <w:jc w:val="both"/>
        <w:rPr>
          <w:rFonts w:ascii="Arial Narrow" w:eastAsia="Times New Roman" w:hAnsi="Arial Narrow" w:cs="Times New Roman"/>
          <w:color w:val="000000"/>
          <w:lang w:val="lv-LV"/>
        </w:rPr>
      </w:pPr>
    </w:p>
    <w:p w14:paraId="69F5AD4A"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0C66D108"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tbl>
      <w:tblPr>
        <w:tblStyle w:val="TableGrid"/>
        <w:tblW w:w="10077" w:type="dxa"/>
        <w:tblLook w:val="04A0" w:firstRow="1" w:lastRow="0" w:firstColumn="1" w:lastColumn="0" w:noHBand="0" w:noVBand="1"/>
      </w:tblPr>
      <w:tblGrid>
        <w:gridCol w:w="1240"/>
        <w:gridCol w:w="1290"/>
        <w:gridCol w:w="1510"/>
        <w:gridCol w:w="1511"/>
        <w:gridCol w:w="1500"/>
        <w:gridCol w:w="1540"/>
        <w:gridCol w:w="1486"/>
      </w:tblGrid>
      <w:tr w:rsidR="00542351" w14:paraId="12E600B7" w14:textId="77777777" w:rsidTr="006F4F5C">
        <w:trPr>
          <w:trHeight w:val="1610"/>
        </w:trPr>
        <w:tc>
          <w:tcPr>
            <w:tcW w:w="1240" w:type="dxa"/>
          </w:tcPr>
          <w:p w14:paraId="0EB006C8" w14:textId="77777777" w:rsidR="008E798D"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 xml:space="preserve">Pašvaldības īstenotās aktivitātes pēdējos </w:t>
            </w:r>
          </w:p>
          <w:p w14:paraId="56669F15" w14:textId="7F202172"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3 gados elementa saglabāšanā</w:t>
            </w:r>
          </w:p>
        </w:tc>
        <w:tc>
          <w:tcPr>
            <w:tcW w:w="1290" w:type="dxa"/>
          </w:tcPr>
          <w:p w14:paraId="39F1CF82"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Pašvaldības finansiālais ieguldījums elementa saglabāšanā, EUR</w:t>
            </w:r>
          </w:p>
        </w:tc>
        <w:tc>
          <w:tcPr>
            <w:tcW w:w="1510" w:type="dxa"/>
          </w:tcPr>
          <w:p w14:paraId="0CB270C4"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Pašvaldības piesaistītais līdzfinansējums, norādot avotu elementa saglabāšanā, EUR</w:t>
            </w:r>
          </w:p>
        </w:tc>
        <w:tc>
          <w:tcPr>
            <w:tcW w:w="1511" w:type="dxa"/>
          </w:tcPr>
          <w:p w14:paraId="349CCE12"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Iesaistīto kopienas pārstāvju skaits (norādot, kāda kopienas mērķgrupa sasniegta</w:t>
            </w:r>
          </w:p>
        </w:tc>
        <w:tc>
          <w:tcPr>
            <w:tcW w:w="1500" w:type="dxa"/>
          </w:tcPr>
          <w:p w14:paraId="7E9A4B39"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Iesaistīto dalībnieku skaits</w:t>
            </w:r>
          </w:p>
        </w:tc>
        <w:tc>
          <w:tcPr>
            <w:tcW w:w="1540" w:type="dxa"/>
          </w:tcPr>
          <w:p w14:paraId="0044BCE0"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Jaunu prasmju nesēju skaits aktivitātes īstenošanas beigās</w:t>
            </w:r>
          </w:p>
        </w:tc>
        <w:tc>
          <w:tcPr>
            <w:tcW w:w="1486" w:type="dxa"/>
          </w:tcPr>
          <w:p w14:paraId="680E97E4" w14:textId="77777777" w:rsidR="00542351" w:rsidRDefault="00542351"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Kopējā sasniegtā auditorija skaitliski</w:t>
            </w:r>
          </w:p>
        </w:tc>
      </w:tr>
      <w:tr w:rsidR="00542351" w14:paraId="0091450D" w14:textId="77777777" w:rsidTr="006F4F5C">
        <w:trPr>
          <w:trHeight w:val="1610"/>
        </w:trPr>
        <w:tc>
          <w:tcPr>
            <w:tcW w:w="1240" w:type="dxa"/>
          </w:tcPr>
          <w:p w14:paraId="1CB62A26" w14:textId="77777777" w:rsidR="00542351" w:rsidRDefault="00542351" w:rsidP="008E798D">
            <w:pPr>
              <w:ind w:right="-23"/>
              <w:rPr>
                <w:rFonts w:ascii="Arial Narrow" w:eastAsia="Times New Roman" w:hAnsi="Arial Narrow" w:cs="Times New Roman"/>
                <w:color w:val="000000"/>
                <w:lang w:val="lv-LV"/>
              </w:rPr>
            </w:pPr>
          </w:p>
        </w:tc>
        <w:tc>
          <w:tcPr>
            <w:tcW w:w="1290" w:type="dxa"/>
          </w:tcPr>
          <w:p w14:paraId="137BBA17" w14:textId="77777777" w:rsidR="00542351" w:rsidRDefault="00542351" w:rsidP="008E798D">
            <w:pPr>
              <w:ind w:right="-23"/>
              <w:rPr>
                <w:rFonts w:ascii="Arial Narrow" w:eastAsia="Times New Roman" w:hAnsi="Arial Narrow" w:cs="Times New Roman"/>
                <w:color w:val="000000"/>
                <w:lang w:val="lv-LV"/>
              </w:rPr>
            </w:pPr>
          </w:p>
        </w:tc>
        <w:tc>
          <w:tcPr>
            <w:tcW w:w="1510" w:type="dxa"/>
          </w:tcPr>
          <w:p w14:paraId="0C9EC65F" w14:textId="77777777" w:rsidR="00542351" w:rsidRDefault="00542351" w:rsidP="008E798D">
            <w:pPr>
              <w:ind w:right="-23"/>
              <w:rPr>
                <w:rFonts w:ascii="Arial Narrow" w:eastAsia="Times New Roman" w:hAnsi="Arial Narrow" w:cs="Times New Roman"/>
                <w:color w:val="000000"/>
                <w:lang w:val="lv-LV"/>
              </w:rPr>
            </w:pPr>
          </w:p>
        </w:tc>
        <w:tc>
          <w:tcPr>
            <w:tcW w:w="1511" w:type="dxa"/>
          </w:tcPr>
          <w:p w14:paraId="422CDEF6" w14:textId="77777777" w:rsidR="00542351" w:rsidRDefault="00542351" w:rsidP="008E798D">
            <w:pPr>
              <w:ind w:right="-23"/>
              <w:rPr>
                <w:rFonts w:ascii="Arial Narrow" w:eastAsia="Times New Roman" w:hAnsi="Arial Narrow" w:cs="Times New Roman"/>
                <w:color w:val="000000"/>
                <w:lang w:val="lv-LV"/>
              </w:rPr>
            </w:pPr>
          </w:p>
        </w:tc>
        <w:tc>
          <w:tcPr>
            <w:tcW w:w="1500" w:type="dxa"/>
          </w:tcPr>
          <w:p w14:paraId="4E7262E6" w14:textId="77777777" w:rsidR="00542351" w:rsidRDefault="00542351" w:rsidP="008E798D">
            <w:pPr>
              <w:ind w:right="-23"/>
              <w:rPr>
                <w:rFonts w:ascii="Arial Narrow" w:eastAsia="Times New Roman" w:hAnsi="Arial Narrow" w:cs="Times New Roman"/>
                <w:color w:val="000000"/>
                <w:lang w:val="lv-LV"/>
              </w:rPr>
            </w:pPr>
          </w:p>
        </w:tc>
        <w:tc>
          <w:tcPr>
            <w:tcW w:w="1540" w:type="dxa"/>
          </w:tcPr>
          <w:p w14:paraId="1549021A" w14:textId="77777777" w:rsidR="00542351" w:rsidRDefault="00542351" w:rsidP="008E798D">
            <w:pPr>
              <w:ind w:right="-23"/>
              <w:rPr>
                <w:rFonts w:ascii="Arial Narrow" w:eastAsia="Times New Roman" w:hAnsi="Arial Narrow" w:cs="Times New Roman"/>
                <w:color w:val="000000"/>
                <w:lang w:val="lv-LV"/>
              </w:rPr>
            </w:pPr>
          </w:p>
        </w:tc>
        <w:tc>
          <w:tcPr>
            <w:tcW w:w="1486" w:type="dxa"/>
          </w:tcPr>
          <w:p w14:paraId="2CE24C2E" w14:textId="77777777" w:rsidR="00542351" w:rsidRDefault="00542351" w:rsidP="008E798D">
            <w:pPr>
              <w:ind w:right="-23"/>
              <w:rPr>
                <w:rFonts w:ascii="Arial Narrow" w:eastAsia="Times New Roman" w:hAnsi="Arial Narrow" w:cs="Times New Roman"/>
                <w:color w:val="000000"/>
                <w:lang w:val="lv-LV"/>
              </w:rPr>
            </w:pPr>
          </w:p>
        </w:tc>
      </w:tr>
    </w:tbl>
    <w:p w14:paraId="5D86FAE0"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24AA15BF"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614BF11A" w14:textId="77777777" w:rsidR="00542351" w:rsidRDefault="00542351" w:rsidP="00542351">
      <w:pPr>
        <w:spacing w:after="0" w:line="240" w:lineRule="auto"/>
        <w:ind w:right="-23"/>
        <w:jc w:val="both"/>
        <w:rPr>
          <w:rFonts w:ascii="Arial Narrow" w:eastAsia="Times New Roman" w:hAnsi="Arial Narrow" w:cs="Times New Roman"/>
          <w:color w:val="000000"/>
          <w:lang w:val="lv-LV"/>
        </w:rPr>
      </w:pPr>
    </w:p>
    <w:p w14:paraId="396D6BAE" w14:textId="6BD215D6" w:rsidR="00542351" w:rsidRPr="00055E9C" w:rsidRDefault="00542351" w:rsidP="00542351">
      <w:pPr>
        <w:spacing w:after="0" w:line="240" w:lineRule="auto"/>
        <w:ind w:right="-23"/>
        <w:jc w:val="right"/>
        <w:rPr>
          <w:rFonts w:ascii="Arial Narrow" w:eastAsia="Times New Roman" w:hAnsi="Arial Narrow" w:cs="Times New Roman"/>
          <w:color w:val="000000"/>
          <w:sz w:val="16"/>
          <w:szCs w:val="16"/>
          <w:lang w:val="lv-LV"/>
        </w:rPr>
      </w:pPr>
      <w:r>
        <w:rPr>
          <w:rFonts w:ascii="Arial Narrow" w:eastAsia="Times New Roman" w:hAnsi="Arial Narrow" w:cs="Times New Roman"/>
          <w:color w:val="000000"/>
          <w:sz w:val="16"/>
          <w:szCs w:val="16"/>
          <w:lang w:val="lv-LV"/>
        </w:rPr>
        <w:t>2</w:t>
      </w:r>
      <w:r w:rsidRPr="00055E9C">
        <w:rPr>
          <w:rFonts w:ascii="Arial Narrow" w:eastAsia="Times New Roman" w:hAnsi="Arial Narrow" w:cs="Times New Roman"/>
          <w:color w:val="000000"/>
          <w:sz w:val="16"/>
          <w:szCs w:val="16"/>
          <w:lang w:val="lv-LV"/>
        </w:rPr>
        <w:t>. pielikums</w:t>
      </w:r>
    </w:p>
    <w:p w14:paraId="35C8C801" w14:textId="77777777" w:rsidR="00542351" w:rsidRPr="00055E9C" w:rsidRDefault="00542351" w:rsidP="00542351">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VKKF mērķprogrammas “NEMATERIĀLĀ KULTŪRAS MANTOJUMA VĒRTĪBU ATTĪSTĪBA UN ILGTSPĒJA</w:t>
      </w:r>
      <w:r>
        <w:rPr>
          <w:rFonts w:ascii="Arial Narrow" w:eastAsia="Times New Roman" w:hAnsi="Arial Narrow" w:cs="Times New Roman"/>
          <w:color w:val="000000"/>
          <w:sz w:val="16"/>
          <w:szCs w:val="16"/>
          <w:lang w:val="lv-LV"/>
        </w:rPr>
        <w:t>”</w:t>
      </w:r>
    </w:p>
    <w:p w14:paraId="72ADA760" w14:textId="77777777" w:rsidR="00542351" w:rsidRPr="00055E9C" w:rsidRDefault="00542351" w:rsidP="00542351">
      <w:pPr>
        <w:spacing w:after="0" w:line="240" w:lineRule="auto"/>
        <w:ind w:right="-23"/>
        <w:jc w:val="right"/>
        <w:rPr>
          <w:rFonts w:ascii="Arial Narrow" w:eastAsia="Times New Roman" w:hAnsi="Arial Narrow" w:cs="Times New Roman"/>
          <w:color w:val="000000"/>
          <w:sz w:val="16"/>
          <w:szCs w:val="16"/>
          <w:lang w:val="lv-LV"/>
        </w:rPr>
      </w:pPr>
      <w:r w:rsidRPr="00055E9C">
        <w:rPr>
          <w:rFonts w:ascii="Arial Narrow" w:eastAsia="Times New Roman" w:hAnsi="Arial Narrow" w:cs="Times New Roman"/>
          <w:color w:val="000000"/>
          <w:sz w:val="16"/>
          <w:szCs w:val="16"/>
          <w:lang w:val="lv-LV"/>
        </w:rPr>
        <w:t>projektu konkursu nolikumam</w:t>
      </w:r>
    </w:p>
    <w:p w14:paraId="0AFB05FD" w14:textId="77777777" w:rsidR="00542351" w:rsidRPr="00055E9C" w:rsidRDefault="00542351" w:rsidP="00542351">
      <w:pPr>
        <w:spacing w:after="0" w:line="240" w:lineRule="auto"/>
        <w:ind w:right="-23"/>
        <w:jc w:val="both"/>
        <w:rPr>
          <w:rFonts w:ascii="Arial Narrow" w:eastAsia="Times New Roman" w:hAnsi="Arial Narrow" w:cs="Times New Roman"/>
          <w:color w:val="000000"/>
          <w:sz w:val="16"/>
          <w:szCs w:val="16"/>
          <w:lang w:val="lv-LV"/>
        </w:rPr>
      </w:pPr>
    </w:p>
    <w:p w14:paraId="5B2174FA" w14:textId="77777777" w:rsidR="00542351" w:rsidRDefault="00542351" w:rsidP="00542351">
      <w:pPr>
        <w:spacing w:after="0" w:line="240" w:lineRule="auto"/>
        <w:ind w:right="-23"/>
        <w:jc w:val="both"/>
        <w:rPr>
          <w:rFonts w:ascii="Arial Narrow" w:eastAsia="Times New Roman" w:hAnsi="Arial Narrow" w:cs="Times New Roman"/>
          <w:color w:val="000000"/>
          <w:lang w:val="lv-LV"/>
        </w:rPr>
      </w:pPr>
    </w:p>
    <w:tbl>
      <w:tblPr>
        <w:tblStyle w:val="TableGrid"/>
        <w:tblW w:w="0" w:type="auto"/>
        <w:tblLook w:val="04A0" w:firstRow="1" w:lastRow="0" w:firstColumn="1" w:lastColumn="0" w:noHBand="0" w:noVBand="1"/>
      </w:tblPr>
      <w:tblGrid>
        <w:gridCol w:w="1733"/>
        <w:gridCol w:w="1445"/>
        <w:gridCol w:w="1715"/>
        <w:gridCol w:w="1702"/>
        <w:gridCol w:w="1750"/>
        <w:gridCol w:w="1687"/>
      </w:tblGrid>
      <w:tr w:rsidR="0095459B" w14:paraId="65547095" w14:textId="77777777" w:rsidTr="0095459B">
        <w:tc>
          <w:tcPr>
            <w:tcW w:w="1733" w:type="dxa"/>
          </w:tcPr>
          <w:p w14:paraId="75CE2C93" w14:textId="41A29F86"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Īstenotās aktivitātes pēdējos 3 gados nosaukums</w:t>
            </w:r>
            <w:r w:rsidR="00F15111">
              <w:rPr>
                <w:rFonts w:ascii="Arial Narrow" w:eastAsia="Times New Roman" w:hAnsi="Arial Narrow" w:cs="Times New Roman"/>
                <w:color w:val="000000"/>
                <w:lang w:val="lv-LV"/>
              </w:rPr>
              <w:t xml:space="preserve"> un </w:t>
            </w:r>
            <w:r w:rsidR="006044B9">
              <w:rPr>
                <w:rFonts w:ascii="Arial Narrow" w:eastAsia="Times New Roman" w:hAnsi="Arial Narrow" w:cs="Times New Roman"/>
                <w:color w:val="000000"/>
                <w:lang w:val="lv-LV"/>
              </w:rPr>
              <w:t>norises laiks</w:t>
            </w:r>
          </w:p>
        </w:tc>
        <w:tc>
          <w:tcPr>
            <w:tcW w:w="1445" w:type="dxa"/>
          </w:tcPr>
          <w:p w14:paraId="037D3548" w14:textId="2E4E71E8" w:rsidR="0095459B" w:rsidRDefault="007B4188"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Aktivitātes</w:t>
            </w:r>
            <w:r w:rsidR="00033DA1" w:rsidRPr="00033DA1">
              <w:rPr>
                <w:rFonts w:ascii="Arial Narrow" w:eastAsia="Times New Roman" w:hAnsi="Arial Narrow" w:cs="Times New Roman"/>
                <w:color w:val="000000"/>
                <w:lang w:val="lv-LV"/>
              </w:rPr>
              <w:t xml:space="preserve"> mērķis</w:t>
            </w:r>
          </w:p>
        </w:tc>
        <w:tc>
          <w:tcPr>
            <w:tcW w:w="1715" w:type="dxa"/>
          </w:tcPr>
          <w:p w14:paraId="0190EEDB" w14:textId="0D7603D2"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Iesaistīto kopienas pārstāvju skaits (norādot, kāda kopienas mērķgrupa sasniegta</w:t>
            </w:r>
          </w:p>
        </w:tc>
        <w:tc>
          <w:tcPr>
            <w:tcW w:w="1702" w:type="dxa"/>
          </w:tcPr>
          <w:p w14:paraId="3027E6F4" w14:textId="77777777"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Iesaistīto dalībnieku skaits</w:t>
            </w:r>
          </w:p>
        </w:tc>
        <w:tc>
          <w:tcPr>
            <w:tcW w:w="1750" w:type="dxa"/>
          </w:tcPr>
          <w:p w14:paraId="05D3FC9B" w14:textId="77777777"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Jaunu prasmju nesēju skaits aktivitātes īstenošanas beigās</w:t>
            </w:r>
          </w:p>
        </w:tc>
        <w:tc>
          <w:tcPr>
            <w:tcW w:w="1687" w:type="dxa"/>
          </w:tcPr>
          <w:p w14:paraId="308E7CBF" w14:textId="77777777" w:rsidR="0095459B" w:rsidRDefault="0095459B" w:rsidP="008E798D">
            <w:pPr>
              <w:ind w:right="-23"/>
              <w:rPr>
                <w:rFonts w:ascii="Arial Narrow" w:eastAsia="Times New Roman" w:hAnsi="Arial Narrow" w:cs="Times New Roman"/>
                <w:color w:val="000000"/>
                <w:lang w:val="lv-LV"/>
              </w:rPr>
            </w:pPr>
            <w:r>
              <w:rPr>
                <w:rFonts w:ascii="Arial Narrow" w:eastAsia="Times New Roman" w:hAnsi="Arial Narrow" w:cs="Times New Roman"/>
                <w:color w:val="000000"/>
                <w:lang w:val="lv-LV"/>
              </w:rPr>
              <w:t>Kopējā sasniegtā auditorija skaitliski</w:t>
            </w:r>
          </w:p>
        </w:tc>
      </w:tr>
      <w:tr w:rsidR="0095459B" w14:paraId="41896C72" w14:textId="77777777" w:rsidTr="0095459B">
        <w:tc>
          <w:tcPr>
            <w:tcW w:w="1733" w:type="dxa"/>
          </w:tcPr>
          <w:p w14:paraId="736FE75E" w14:textId="77777777" w:rsidR="0095459B" w:rsidRDefault="0095459B" w:rsidP="008E798D">
            <w:pPr>
              <w:ind w:right="-23"/>
              <w:rPr>
                <w:rFonts w:ascii="Arial Narrow" w:eastAsia="Times New Roman" w:hAnsi="Arial Narrow" w:cs="Times New Roman"/>
                <w:color w:val="000000"/>
                <w:lang w:val="lv-LV"/>
              </w:rPr>
            </w:pPr>
          </w:p>
        </w:tc>
        <w:tc>
          <w:tcPr>
            <w:tcW w:w="1445" w:type="dxa"/>
          </w:tcPr>
          <w:p w14:paraId="50E01E2A" w14:textId="77777777" w:rsidR="0095459B" w:rsidRDefault="0095459B" w:rsidP="008E798D">
            <w:pPr>
              <w:ind w:right="-23"/>
              <w:rPr>
                <w:rFonts w:ascii="Arial Narrow" w:eastAsia="Times New Roman" w:hAnsi="Arial Narrow" w:cs="Times New Roman"/>
                <w:color w:val="000000"/>
                <w:lang w:val="lv-LV"/>
              </w:rPr>
            </w:pPr>
          </w:p>
        </w:tc>
        <w:tc>
          <w:tcPr>
            <w:tcW w:w="1715" w:type="dxa"/>
          </w:tcPr>
          <w:p w14:paraId="270C0493" w14:textId="29AC4502" w:rsidR="0095459B" w:rsidRDefault="0095459B" w:rsidP="008E798D">
            <w:pPr>
              <w:ind w:right="-23"/>
              <w:rPr>
                <w:rFonts w:ascii="Arial Narrow" w:eastAsia="Times New Roman" w:hAnsi="Arial Narrow" w:cs="Times New Roman"/>
                <w:color w:val="000000"/>
                <w:lang w:val="lv-LV"/>
              </w:rPr>
            </w:pPr>
          </w:p>
        </w:tc>
        <w:tc>
          <w:tcPr>
            <w:tcW w:w="1702" w:type="dxa"/>
          </w:tcPr>
          <w:p w14:paraId="131845F6" w14:textId="77777777" w:rsidR="0095459B" w:rsidRDefault="0095459B" w:rsidP="008E798D">
            <w:pPr>
              <w:ind w:right="-23"/>
              <w:rPr>
                <w:rFonts w:ascii="Arial Narrow" w:eastAsia="Times New Roman" w:hAnsi="Arial Narrow" w:cs="Times New Roman"/>
                <w:color w:val="000000"/>
                <w:lang w:val="lv-LV"/>
              </w:rPr>
            </w:pPr>
          </w:p>
        </w:tc>
        <w:tc>
          <w:tcPr>
            <w:tcW w:w="1750" w:type="dxa"/>
          </w:tcPr>
          <w:p w14:paraId="25409794" w14:textId="77777777" w:rsidR="0095459B" w:rsidRDefault="0095459B" w:rsidP="008E798D">
            <w:pPr>
              <w:ind w:right="-23"/>
              <w:rPr>
                <w:rFonts w:ascii="Arial Narrow" w:eastAsia="Times New Roman" w:hAnsi="Arial Narrow" w:cs="Times New Roman"/>
                <w:color w:val="000000"/>
                <w:lang w:val="lv-LV"/>
              </w:rPr>
            </w:pPr>
          </w:p>
        </w:tc>
        <w:tc>
          <w:tcPr>
            <w:tcW w:w="1687" w:type="dxa"/>
          </w:tcPr>
          <w:p w14:paraId="3A03DEDC" w14:textId="77777777" w:rsidR="0095459B" w:rsidRDefault="0095459B" w:rsidP="008E798D">
            <w:pPr>
              <w:ind w:right="-23"/>
              <w:rPr>
                <w:rFonts w:ascii="Arial Narrow" w:eastAsia="Times New Roman" w:hAnsi="Arial Narrow" w:cs="Times New Roman"/>
                <w:color w:val="000000"/>
                <w:lang w:val="lv-LV"/>
              </w:rPr>
            </w:pPr>
          </w:p>
        </w:tc>
      </w:tr>
    </w:tbl>
    <w:p w14:paraId="585B1302" w14:textId="77777777" w:rsidR="00542351" w:rsidRDefault="00542351" w:rsidP="005A34AD">
      <w:pPr>
        <w:spacing w:after="0" w:line="240" w:lineRule="auto"/>
        <w:ind w:right="-23"/>
        <w:jc w:val="both"/>
        <w:rPr>
          <w:rFonts w:ascii="Arial Narrow" w:eastAsia="Times New Roman" w:hAnsi="Arial Narrow" w:cs="Times New Roman"/>
          <w:color w:val="000000"/>
          <w:lang w:val="lv-LV"/>
        </w:rPr>
      </w:pPr>
    </w:p>
    <w:p w14:paraId="2BB67327" w14:textId="77777777" w:rsidR="00A83145" w:rsidRDefault="00A83145" w:rsidP="005A34AD">
      <w:pPr>
        <w:spacing w:after="0" w:line="240" w:lineRule="auto"/>
        <w:ind w:right="-23"/>
        <w:jc w:val="both"/>
        <w:rPr>
          <w:rFonts w:ascii="Arial Narrow" w:eastAsia="Times New Roman" w:hAnsi="Arial Narrow" w:cs="Times New Roman"/>
          <w:color w:val="000000"/>
          <w:lang w:val="lv-LV"/>
        </w:rPr>
      </w:pPr>
    </w:p>
    <w:p w14:paraId="45599C8B" w14:textId="77777777" w:rsidR="001210BC" w:rsidRDefault="001210BC" w:rsidP="005A34AD">
      <w:pPr>
        <w:spacing w:after="0" w:line="240" w:lineRule="auto"/>
        <w:ind w:right="-23"/>
        <w:jc w:val="both"/>
        <w:rPr>
          <w:rFonts w:ascii="Arial Narrow" w:eastAsia="Times New Roman" w:hAnsi="Arial Narrow" w:cs="Times New Roman"/>
          <w:color w:val="000000"/>
          <w:lang w:val="lv-LV"/>
        </w:rPr>
      </w:pPr>
    </w:p>
    <w:sectPr w:rsidR="001210BC" w:rsidSect="007D4ADE">
      <w:footerReference w:type="default" r:id="rId13"/>
      <w:pgSz w:w="12240" w:h="15840"/>
      <w:pgMar w:top="709" w:right="758" w:bottom="567" w:left="1440" w:header="720"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6702" w14:textId="77777777" w:rsidR="00C762BB" w:rsidRDefault="00C762BB" w:rsidP="00881AE1">
      <w:pPr>
        <w:spacing w:after="0" w:line="240" w:lineRule="auto"/>
      </w:pPr>
      <w:r>
        <w:separator/>
      </w:r>
    </w:p>
  </w:endnote>
  <w:endnote w:type="continuationSeparator" w:id="0">
    <w:p w14:paraId="6BE65336" w14:textId="77777777" w:rsidR="00C762BB" w:rsidRDefault="00C762BB" w:rsidP="0088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18984"/>
      <w:docPartObj>
        <w:docPartGallery w:val="Page Numbers (Bottom of Page)"/>
        <w:docPartUnique/>
      </w:docPartObj>
    </w:sdtPr>
    <w:sdtEndPr>
      <w:rPr>
        <w:rFonts w:ascii="Arial Narrow" w:hAnsi="Arial Narrow"/>
        <w:noProof/>
        <w:sz w:val="18"/>
        <w:szCs w:val="18"/>
      </w:rPr>
    </w:sdtEndPr>
    <w:sdtContent>
      <w:p w14:paraId="3681757F" w14:textId="70D8295E" w:rsidR="00881AE1" w:rsidRPr="00881AE1" w:rsidRDefault="00881AE1">
        <w:pPr>
          <w:pStyle w:val="Footer"/>
          <w:jc w:val="right"/>
          <w:rPr>
            <w:rFonts w:ascii="Arial Narrow" w:hAnsi="Arial Narrow"/>
            <w:sz w:val="18"/>
            <w:szCs w:val="18"/>
          </w:rPr>
        </w:pPr>
        <w:r w:rsidRPr="00881AE1">
          <w:rPr>
            <w:rFonts w:ascii="Arial Narrow" w:hAnsi="Arial Narrow"/>
            <w:sz w:val="18"/>
            <w:szCs w:val="18"/>
          </w:rPr>
          <w:fldChar w:fldCharType="begin"/>
        </w:r>
        <w:r w:rsidRPr="00881AE1">
          <w:rPr>
            <w:rFonts w:ascii="Arial Narrow" w:hAnsi="Arial Narrow"/>
            <w:sz w:val="18"/>
            <w:szCs w:val="18"/>
          </w:rPr>
          <w:instrText xml:space="preserve"> PAGE   \* MERGEFORMAT </w:instrText>
        </w:r>
        <w:r w:rsidRPr="00881AE1">
          <w:rPr>
            <w:rFonts w:ascii="Arial Narrow" w:hAnsi="Arial Narrow"/>
            <w:sz w:val="18"/>
            <w:szCs w:val="18"/>
          </w:rPr>
          <w:fldChar w:fldCharType="separate"/>
        </w:r>
        <w:r w:rsidRPr="00881AE1">
          <w:rPr>
            <w:rFonts w:ascii="Arial Narrow" w:hAnsi="Arial Narrow"/>
            <w:noProof/>
            <w:sz w:val="18"/>
            <w:szCs w:val="18"/>
          </w:rPr>
          <w:t>2</w:t>
        </w:r>
        <w:r w:rsidRPr="00881AE1">
          <w:rPr>
            <w:rFonts w:ascii="Arial Narrow" w:hAnsi="Arial Narrow"/>
            <w:noProof/>
            <w:sz w:val="18"/>
            <w:szCs w:val="18"/>
          </w:rPr>
          <w:fldChar w:fldCharType="end"/>
        </w:r>
      </w:p>
    </w:sdtContent>
  </w:sdt>
  <w:p w14:paraId="2A4D983B" w14:textId="77777777" w:rsidR="00881AE1" w:rsidRDefault="0088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8ED8" w14:textId="77777777" w:rsidR="00C762BB" w:rsidRDefault="00C762BB" w:rsidP="00881AE1">
      <w:pPr>
        <w:spacing w:after="0" w:line="240" w:lineRule="auto"/>
      </w:pPr>
      <w:r>
        <w:separator/>
      </w:r>
    </w:p>
  </w:footnote>
  <w:footnote w:type="continuationSeparator" w:id="0">
    <w:p w14:paraId="35419449" w14:textId="77777777" w:rsidR="00C762BB" w:rsidRDefault="00C762BB" w:rsidP="00881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E32"/>
    <w:multiLevelType w:val="multilevel"/>
    <w:tmpl w:val="381AD082"/>
    <w:lvl w:ilvl="0">
      <w:start w:val="3"/>
      <w:numFmt w:val="decimal"/>
      <w:lvlText w:val="%1."/>
      <w:lvlJc w:val="left"/>
      <w:pPr>
        <w:ind w:left="555" w:hanging="555"/>
      </w:pPr>
      <w:rPr>
        <w:rFonts w:ascii="Arial Narrow" w:hAnsi="Arial Narrow" w:hint="default"/>
        <w:color w:val="1155CC"/>
        <w:sz w:val="22"/>
        <w:u w:val="single"/>
      </w:rPr>
    </w:lvl>
    <w:lvl w:ilvl="1">
      <w:start w:val="2"/>
      <w:numFmt w:val="decimal"/>
      <w:lvlText w:val="%1.%2."/>
      <w:lvlJc w:val="left"/>
      <w:pPr>
        <w:ind w:left="951" w:hanging="555"/>
      </w:pPr>
      <w:rPr>
        <w:rFonts w:ascii="Arial Narrow" w:hAnsi="Arial Narrow" w:hint="default"/>
        <w:color w:val="1155CC"/>
        <w:sz w:val="22"/>
        <w:u w:val="single"/>
      </w:rPr>
    </w:lvl>
    <w:lvl w:ilvl="2">
      <w:start w:val="1"/>
      <w:numFmt w:val="decimalZero"/>
      <w:lvlText w:val="%1.%2.%3."/>
      <w:lvlJc w:val="left"/>
      <w:pPr>
        <w:ind w:left="1512" w:hanging="720"/>
      </w:pPr>
      <w:rPr>
        <w:rFonts w:ascii="Arial Narrow" w:hAnsi="Arial Narrow" w:hint="default"/>
        <w:color w:val="1155CC"/>
        <w:sz w:val="22"/>
        <w:u w:val="single"/>
      </w:rPr>
    </w:lvl>
    <w:lvl w:ilvl="3">
      <w:start w:val="1"/>
      <w:numFmt w:val="decimal"/>
      <w:lvlText w:val="%1.%2.%3.%4."/>
      <w:lvlJc w:val="left"/>
      <w:pPr>
        <w:ind w:left="1908" w:hanging="720"/>
      </w:pPr>
      <w:rPr>
        <w:rFonts w:ascii="Arial Narrow" w:hAnsi="Arial Narrow" w:hint="default"/>
        <w:color w:val="1155CC"/>
        <w:sz w:val="22"/>
        <w:u w:val="single"/>
      </w:rPr>
    </w:lvl>
    <w:lvl w:ilvl="4">
      <w:start w:val="1"/>
      <w:numFmt w:val="decimal"/>
      <w:lvlText w:val="%1.%2.%3.%4.%5."/>
      <w:lvlJc w:val="left"/>
      <w:pPr>
        <w:ind w:left="2664" w:hanging="1080"/>
      </w:pPr>
      <w:rPr>
        <w:rFonts w:ascii="Arial Narrow" w:hAnsi="Arial Narrow" w:hint="default"/>
        <w:color w:val="1155CC"/>
        <w:sz w:val="22"/>
        <w:u w:val="single"/>
      </w:rPr>
    </w:lvl>
    <w:lvl w:ilvl="5">
      <w:start w:val="1"/>
      <w:numFmt w:val="decimal"/>
      <w:lvlText w:val="%1.%2.%3.%4.%5.%6."/>
      <w:lvlJc w:val="left"/>
      <w:pPr>
        <w:ind w:left="3060" w:hanging="1080"/>
      </w:pPr>
      <w:rPr>
        <w:rFonts w:ascii="Arial Narrow" w:hAnsi="Arial Narrow" w:hint="default"/>
        <w:color w:val="1155CC"/>
        <w:sz w:val="22"/>
        <w:u w:val="single"/>
      </w:rPr>
    </w:lvl>
    <w:lvl w:ilvl="6">
      <w:start w:val="1"/>
      <w:numFmt w:val="decimal"/>
      <w:lvlText w:val="%1.%2.%3.%4.%5.%6.%7."/>
      <w:lvlJc w:val="left"/>
      <w:pPr>
        <w:ind w:left="3816" w:hanging="1440"/>
      </w:pPr>
      <w:rPr>
        <w:rFonts w:ascii="Arial Narrow" w:hAnsi="Arial Narrow" w:hint="default"/>
        <w:color w:val="1155CC"/>
        <w:sz w:val="22"/>
        <w:u w:val="single"/>
      </w:rPr>
    </w:lvl>
    <w:lvl w:ilvl="7">
      <w:start w:val="1"/>
      <w:numFmt w:val="decimal"/>
      <w:lvlText w:val="%1.%2.%3.%4.%5.%6.%7.%8."/>
      <w:lvlJc w:val="left"/>
      <w:pPr>
        <w:ind w:left="4212" w:hanging="1440"/>
      </w:pPr>
      <w:rPr>
        <w:rFonts w:ascii="Arial Narrow" w:hAnsi="Arial Narrow" w:hint="default"/>
        <w:color w:val="1155CC"/>
        <w:sz w:val="22"/>
        <w:u w:val="single"/>
      </w:rPr>
    </w:lvl>
    <w:lvl w:ilvl="8">
      <w:start w:val="1"/>
      <w:numFmt w:val="decimal"/>
      <w:lvlText w:val="%1.%2.%3.%4.%5.%6.%7.%8.%9."/>
      <w:lvlJc w:val="left"/>
      <w:pPr>
        <w:ind w:left="4968" w:hanging="1800"/>
      </w:pPr>
      <w:rPr>
        <w:rFonts w:ascii="Arial Narrow" w:hAnsi="Arial Narrow" w:hint="default"/>
        <w:color w:val="1155CC"/>
        <w:sz w:val="22"/>
        <w:u w:val="single"/>
      </w:rPr>
    </w:lvl>
  </w:abstractNum>
  <w:abstractNum w:abstractNumId="1" w15:restartNumberingAfterBreak="0">
    <w:nsid w:val="0653457B"/>
    <w:multiLevelType w:val="multilevel"/>
    <w:tmpl w:val="A70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808BA"/>
    <w:multiLevelType w:val="hybridMultilevel"/>
    <w:tmpl w:val="41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35D10"/>
    <w:multiLevelType w:val="multilevel"/>
    <w:tmpl w:val="FBFEEC54"/>
    <w:lvl w:ilvl="0">
      <w:start w:val="1"/>
      <w:numFmt w:val="decimal"/>
      <w:lvlText w:val="%1."/>
      <w:lvlJc w:val="left"/>
      <w:pPr>
        <w:ind w:left="824" w:hanging="428"/>
      </w:pPr>
      <w:rPr>
        <w:rFonts w:ascii="Arial Narrow" w:eastAsia="Arial Narrow" w:hAnsi="Arial Narrow" w:cs="Arial Narrow" w:hint="default"/>
        <w:b/>
        <w:bCs/>
        <w:i w:val="0"/>
        <w:iCs w:val="0"/>
        <w:w w:val="100"/>
        <w:sz w:val="22"/>
        <w:szCs w:val="22"/>
        <w:lang w:val="lv-LV" w:eastAsia="en-US" w:bidi="ar-SA"/>
      </w:rPr>
    </w:lvl>
    <w:lvl w:ilvl="1">
      <w:start w:val="1"/>
      <w:numFmt w:val="decimal"/>
      <w:lvlText w:val="%1.%2."/>
      <w:lvlJc w:val="left"/>
      <w:pPr>
        <w:ind w:left="824" w:hanging="428"/>
      </w:pPr>
      <w:rPr>
        <w:rFonts w:ascii="Arial Narrow" w:eastAsia="Arial Narrow" w:hAnsi="Arial Narrow" w:cs="Arial Narrow" w:hint="default"/>
        <w:b w:val="0"/>
        <w:bCs w:val="0"/>
        <w:i w:val="0"/>
        <w:iCs w:val="0"/>
        <w:w w:val="100"/>
        <w:sz w:val="22"/>
        <w:szCs w:val="22"/>
        <w:lang w:val="lv-LV" w:eastAsia="en-US" w:bidi="ar-SA"/>
      </w:rPr>
    </w:lvl>
    <w:lvl w:ilvl="2">
      <w:start w:val="1"/>
      <w:numFmt w:val="decimal"/>
      <w:lvlText w:val="%1.%2.%3."/>
      <w:lvlJc w:val="left"/>
      <w:pPr>
        <w:ind w:left="1390" w:hanging="569"/>
      </w:pPr>
      <w:rPr>
        <w:rFonts w:hint="default"/>
        <w:w w:val="100"/>
        <w:lang w:val="lv-LV" w:eastAsia="en-US" w:bidi="ar-SA"/>
      </w:rPr>
    </w:lvl>
    <w:lvl w:ilvl="3">
      <w:start w:val="1"/>
      <w:numFmt w:val="decimal"/>
      <w:lvlText w:val="%1.%2.%3.%4."/>
      <w:lvlJc w:val="left"/>
      <w:pPr>
        <w:ind w:left="2240" w:hanging="569"/>
      </w:pPr>
      <w:rPr>
        <w:rFonts w:ascii="Arial Narrow" w:eastAsia="Arial Narrow" w:hAnsi="Arial Narrow" w:cs="Arial Narrow" w:hint="default"/>
        <w:b w:val="0"/>
        <w:bCs w:val="0"/>
        <w:i w:val="0"/>
        <w:iCs w:val="0"/>
        <w:w w:val="100"/>
        <w:sz w:val="22"/>
        <w:szCs w:val="22"/>
        <w:lang w:val="lv-LV" w:eastAsia="en-US" w:bidi="ar-SA"/>
      </w:rPr>
    </w:lvl>
    <w:lvl w:ilvl="4">
      <w:start w:val="1"/>
      <w:numFmt w:val="decimal"/>
      <w:lvlText w:val="%1.%2.%3.%4.%5."/>
      <w:lvlJc w:val="left"/>
      <w:pPr>
        <w:ind w:left="3234" w:hanging="569"/>
      </w:pPr>
      <w:rPr>
        <w:rFonts w:ascii="Arial Narrow" w:eastAsia="Arial Narrow" w:hAnsi="Arial Narrow" w:cs="Arial Narrow" w:hint="default"/>
        <w:b w:val="0"/>
        <w:bCs w:val="0"/>
        <w:i w:val="0"/>
        <w:iCs w:val="0"/>
        <w:spacing w:val="-10"/>
        <w:w w:val="100"/>
        <w:sz w:val="22"/>
        <w:szCs w:val="22"/>
        <w:lang w:val="lv-LV" w:eastAsia="en-US" w:bidi="ar-SA"/>
      </w:rPr>
    </w:lvl>
    <w:lvl w:ilvl="5">
      <w:numFmt w:val="bullet"/>
      <w:lvlText w:val="•"/>
      <w:lvlJc w:val="left"/>
      <w:pPr>
        <w:ind w:left="4531" w:hanging="569"/>
      </w:pPr>
      <w:rPr>
        <w:rFonts w:hint="default"/>
        <w:lang w:val="lv-LV" w:eastAsia="en-US" w:bidi="ar-SA"/>
      </w:rPr>
    </w:lvl>
    <w:lvl w:ilvl="6">
      <w:numFmt w:val="bullet"/>
      <w:lvlText w:val="•"/>
      <w:lvlJc w:val="left"/>
      <w:pPr>
        <w:ind w:left="5823" w:hanging="569"/>
      </w:pPr>
      <w:rPr>
        <w:rFonts w:hint="default"/>
        <w:lang w:val="lv-LV" w:eastAsia="en-US" w:bidi="ar-SA"/>
      </w:rPr>
    </w:lvl>
    <w:lvl w:ilvl="7">
      <w:numFmt w:val="bullet"/>
      <w:lvlText w:val="•"/>
      <w:lvlJc w:val="left"/>
      <w:pPr>
        <w:ind w:left="7115" w:hanging="569"/>
      </w:pPr>
      <w:rPr>
        <w:rFonts w:hint="default"/>
        <w:lang w:val="lv-LV" w:eastAsia="en-US" w:bidi="ar-SA"/>
      </w:rPr>
    </w:lvl>
    <w:lvl w:ilvl="8">
      <w:numFmt w:val="bullet"/>
      <w:lvlText w:val="•"/>
      <w:lvlJc w:val="left"/>
      <w:pPr>
        <w:ind w:left="8406" w:hanging="569"/>
      </w:pPr>
      <w:rPr>
        <w:rFonts w:hint="default"/>
        <w:lang w:val="lv-LV" w:eastAsia="en-US" w:bidi="ar-SA"/>
      </w:rPr>
    </w:lvl>
  </w:abstractNum>
  <w:abstractNum w:abstractNumId="4" w15:restartNumberingAfterBreak="0">
    <w:nsid w:val="44C50ED4"/>
    <w:multiLevelType w:val="hybridMultilevel"/>
    <w:tmpl w:val="D592C57E"/>
    <w:lvl w:ilvl="0" w:tplc="DB6C432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4A4FDF"/>
    <w:multiLevelType w:val="multilevel"/>
    <w:tmpl w:val="06E4A0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537119"/>
    <w:multiLevelType w:val="multilevel"/>
    <w:tmpl w:val="E1865118"/>
    <w:lvl w:ilvl="0">
      <w:start w:val="1"/>
      <w:numFmt w:val="decimal"/>
      <w:lvlText w:val="%1."/>
      <w:lvlJc w:val="left"/>
      <w:pPr>
        <w:ind w:left="520" w:hanging="470"/>
      </w:pPr>
      <w:rPr>
        <w:rFonts w:ascii="Arial Narrow" w:hAnsi="Arial Narrow" w:hint="default"/>
        <w:b/>
        <w:color w:val="000000"/>
        <w:sz w:val="22"/>
      </w:rPr>
    </w:lvl>
    <w:lvl w:ilvl="1">
      <w:start w:val="1"/>
      <w:numFmt w:val="decimal"/>
      <w:isLgl/>
      <w:lvlText w:val="%1.%2."/>
      <w:lvlJc w:val="left"/>
      <w:pPr>
        <w:ind w:left="470" w:hanging="420"/>
      </w:pPr>
      <w:rPr>
        <w:rFonts w:ascii="Arial Narrow" w:hAnsi="Arial Narrow" w:hint="default"/>
        <w:color w:val="000000"/>
        <w:sz w:val="22"/>
      </w:rPr>
    </w:lvl>
    <w:lvl w:ilvl="2">
      <w:start w:val="1"/>
      <w:numFmt w:val="decimal"/>
      <w:isLgl/>
      <w:lvlText w:val="%1.%2.%3."/>
      <w:lvlJc w:val="left"/>
      <w:pPr>
        <w:ind w:left="770" w:hanging="720"/>
      </w:pPr>
      <w:rPr>
        <w:rFonts w:ascii="Arial Narrow" w:hAnsi="Arial Narrow" w:hint="default"/>
        <w:color w:val="000000"/>
        <w:sz w:val="22"/>
      </w:rPr>
    </w:lvl>
    <w:lvl w:ilvl="3">
      <w:start w:val="1"/>
      <w:numFmt w:val="decimal"/>
      <w:isLgl/>
      <w:lvlText w:val="%1.%2.%3.%4."/>
      <w:lvlJc w:val="left"/>
      <w:pPr>
        <w:ind w:left="770" w:hanging="720"/>
      </w:pPr>
      <w:rPr>
        <w:rFonts w:ascii="Arial Narrow" w:hAnsi="Arial Narrow" w:hint="default"/>
        <w:color w:val="000000"/>
        <w:sz w:val="22"/>
      </w:rPr>
    </w:lvl>
    <w:lvl w:ilvl="4">
      <w:start w:val="1"/>
      <w:numFmt w:val="decimal"/>
      <w:isLgl/>
      <w:lvlText w:val="%1.%2.%3.%4.%5."/>
      <w:lvlJc w:val="left"/>
      <w:pPr>
        <w:ind w:left="1130" w:hanging="1080"/>
      </w:pPr>
      <w:rPr>
        <w:rFonts w:ascii="Arial Narrow" w:hAnsi="Arial Narrow" w:hint="default"/>
        <w:color w:val="000000"/>
        <w:sz w:val="22"/>
      </w:rPr>
    </w:lvl>
    <w:lvl w:ilvl="5">
      <w:start w:val="1"/>
      <w:numFmt w:val="decimal"/>
      <w:isLgl/>
      <w:lvlText w:val="%1.%2.%3.%4.%5.%6."/>
      <w:lvlJc w:val="left"/>
      <w:pPr>
        <w:ind w:left="1130" w:hanging="1080"/>
      </w:pPr>
      <w:rPr>
        <w:rFonts w:ascii="Arial Narrow" w:hAnsi="Arial Narrow" w:hint="default"/>
        <w:color w:val="000000"/>
        <w:sz w:val="22"/>
      </w:rPr>
    </w:lvl>
    <w:lvl w:ilvl="6">
      <w:start w:val="1"/>
      <w:numFmt w:val="decimal"/>
      <w:isLgl/>
      <w:lvlText w:val="%1.%2.%3.%4.%5.%6.%7."/>
      <w:lvlJc w:val="left"/>
      <w:pPr>
        <w:ind w:left="1490" w:hanging="1440"/>
      </w:pPr>
      <w:rPr>
        <w:rFonts w:ascii="Arial Narrow" w:hAnsi="Arial Narrow" w:hint="default"/>
        <w:color w:val="000000"/>
        <w:sz w:val="22"/>
      </w:rPr>
    </w:lvl>
    <w:lvl w:ilvl="7">
      <w:start w:val="1"/>
      <w:numFmt w:val="decimal"/>
      <w:isLgl/>
      <w:lvlText w:val="%1.%2.%3.%4.%5.%6.%7.%8."/>
      <w:lvlJc w:val="left"/>
      <w:pPr>
        <w:ind w:left="1490" w:hanging="1440"/>
      </w:pPr>
      <w:rPr>
        <w:rFonts w:ascii="Arial Narrow" w:hAnsi="Arial Narrow" w:hint="default"/>
        <w:color w:val="000000"/>
        <w:sz w:val="22"/>
      </w:rPr>
    </w:lvl>
    <w:lvl w:ilvl="8">
      <w:start w:val="1"/>
      <w:numFmt w:val="decimal"/>
      <w:isLgl/>
      <w:lvlText w:val="%1.%2.%3.%4.%5.%6.%7.%8.%9."/>
      <w:lvlJc w:val="left"/>
      <w:pPr>
        <w:ind w:left="1850" w:hanging="1800"/>
      </w:pPr>
      <w:rPr>
        <w:rFonts w:ascii="Arial Narrow" w:hAnsi="Arial Narrow" w:hint="default"/>
        <w:color w:val="000000"/>
        <w:sz w:val="22"/>
      </w:rPr>
    </w:lvl>
  </w:abstractNum>
  <w:num w:numId="1" w16cid:durableId="1909996992">
    <w:abstractNumId w:val="5"/>
  </w:num>
  <w:num w:numId="2" w16cid:durableId="638845058">
    <w:abstractNumId w:val="8"/>
  </w:num>
  <w:num w:numId="3" w16cid:durableId="1037657048">
    <w:abstractNumId w:val="3"/>
  </w:num>
  <w:num w:numId="4" w16cid:durableId="1905993663">
    <w:abstractNumId w:val="7"/>
  </w:num>
  <w:num w:numId="5" w16cid:durableId="1769495371">
    <w:abstractNumId w:val="1"/>
  </w:num>
  <w:num w:numId="6" w16cid:durableId="1130170445">
    <w:abstractNumId w:val="2"/>
  </w:num>
  <w:num w:numId="7" w16cid:durableId="457992888">
    <w:abstractNumId w:val="4"/>
  </w:num>
  <w:num w:numId="8" w16cid:durableId="1255359951">
    <w:abstractNumId w:val="0"/>
  </w:num>
  <w:num w:numId="9" w16cid:durableId="93455604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0A"/>
    <w:rsid w:val="000061DC"/>
    <w:rsid w:val="00010420"/>
    <w:rsid w:val="000322B1"/>
    <w:rsid w:val="00033DA1"/>
    <w:rsid w:val="00035861"/>
    <w:rsid w:val="00042A1B"/>
    <w:rsid w:val="00044685"/>
    <w:rsid w:val="000456E5"/>
    <w:rsid w:val="00045A76"/>
    <w:rsid w:val="00053442"/>
    <w:rsid w:val="00055A6F"/>
    <w:rsid w:val="00055E9C"/>
    <w:rsid w:val="00056647"/>
    <w:rsid w:val="00064443"/>
    <w:rsid w:val="00066AEA"/>
    <w:rsid w:val="000716F1"/>
    <w:rsid w:val="00082C56"/>
    <w:rsid w:val="00085C45"/>
    <w:rsid w:val="00087E76"/>
    <w:rsid w:val="000A465F"/>
    <w:rsid w:val="000A608B"/>
    <w:rsid w:val="000B4420"/>
    <w:rsid w:val="000C67E1"/>
    <w:rsid w:val="000F0DA1"/>
    <w:rsid w:val="000F46EA"/>
    <w:rsid w:val="0010263A"/>
    <w:rsid w:val="00110FC2"/>
    <w:rsid w:val="00113C04"/>
    <w:rsid w:val="001210BC"/>
    <w:rsid w:val="001508DC"/>
    <w:rsid w:val="00152F51"/>
    <w:rsid w:val="00154248"/>
    <w:rsid w:val="00162D35"/>
    <w:rsid w:val="00172E88"/>
    <w:rsid w:val="00175A62"/>
    <w:rsid w:val="001A02E0"/>
    <w:rsid w:val="001A157E"/>
    <w:rsid w:val="001B08E2"/>
    <w:rsid w:val="001C0921"/>
    <w:rsid w:val="001D298F"/>
    <w:rsid w:val="001D5E6B"/>
    <w:rsid w:val="001E1D96"/>
    <w:rsid w:val="001E7B15"/>
    <w:rsid w:val="002036D5"/>
    <w:rsid w:val="002116B4"/>
    <w:rsid w:val="00216B6C"/>
    <w:rsid w:val="00231932"/>
    <w:rsid w:val="002335A3"/>
    <w:rsid w:val="0024008D"/>
    <w:rsid w:val="002443EA"/>
    <w:rsid w:val="002552E1"/>
    <w:rsid w:val="00256F6C"/>
    <w:rsid w:val="00261AB3"/>
    <w:rsid w:val="002865DF"/>
    <w:rsid w:val="00291AB4"/>
    <w:rsid w:val="002B0B3A"/>
    <w:rsid w:val="002D0F8C"/>
    <w:rsid w:val="002D1980"/>
    <w:rsid w:val="002D4044"/>
    <w:rsid w:val="002D678B"/>
    <w:rsid w:val="002E3E90"/>
    <w:rsid w:val="002F366F"/>
    <w:rsid w:val="002F3E99"/>
    <w:rsid w:val="00307D44"/>
    <w:rsid w:val="00317352"/>
    <w:rsid w:val="00320FD6"/>
    <w:rsid w:val="0032610F"/>
    <w:rsid w:val="003332C4"/>
    <w:rsid w:val="00335164"/>
    <w:rsid w:val="00337C50"/>
    <w:rsid w:val="003433D1"/>
    <w:rsid w:val="00355A25"/>
    <w:rsid w:val="00365583"/>
    <w:rsid w:val="00366DEC"/>
    <w:rsid w:val="0036707B"/>
    <w:rsid w:val="00385615"/>
    <w:rsid w:val="00392B46"/>
    <w:rsid w:val="00397217"/>
    <w:rsid w:val="003A04DC"/>
    <w:rsid w:val="003A1EED"/>
    <w:rsid w:val="003A2BEA"/>
    <w:rsid w:val="003A510A"/>
    <w:rsid w:val="003B38AE"/>
    <w:rsid w:val="003B61DE"/>
    <w:rsid w:val="003C7FA8"/>
    <w:rsid w:val="003D13BC"/>
    <w:rsid w:val="003D6834"/>
    <w:rsid w:val="0043713C"/>
    <w:rsid w:val="004421B5"/>
    <w:rsid w:val="004821C3"/>
    <w:rsid w:val="00490941"/>
    <w:rsid w:val="004A74A2"/>
    <w:rsid w:val="004C0BAF"/>
    <w:rsid w:val="004C2F82"/>
    <w:rsid w:val="004C50F3"/>
    <w:rsid w:val="004D3E3C"/>
    <w:rsid w:val="004E0511"/>
    <w:rsid w:val="004E1081"/>
    <w:rsid w:val="004F2B8F"/>
    <w:rsid w:val="004F53D3"/>
    <w:rsid w:val="00502191"/>
    <w:rsid w:val="00511230"/>
    <w:rsid w:val="005229D8"/>
    <w:rsid w:val="00524B7C"/>
    <w:rsid w:val="00526295"/>
    <w:rsid w:val="00542351"/>
    <w:rsid w:val="00554FC1"/>
    <w:rsid w:val="00564989"/>
    <w:rsid w:val="0057395C"/>
    <w:rsid w:val="0058270D"/>
    <w:rsid w:val="00586745"/>
    <w:rsid w:val="005A2076"/>
    <w:rsid w:val="005A34AD"/>
    <w:rsid w:val="005A5853"/>
    <w:rsid w:val="005A608B"/>
    <w:rsid w:val="005B59BC"/>
    <w:rsid w:val="005C2B4F"/>
    <w:rsid w:val="005E5B53"/>
    <w:rsid w:val="005F3764"/>
    <w:rsid w:val="005F5B54"/>
    <w:rsid w:val="006044B9"/>
    <w:rsid w:val="00606EC7"/>
    <w:rsid w:val="0061559D"/>
    <w:rsid w:val="0061578B"/>
    <w:rsid w:val="00617038"/>
    <w:rsid w:val="00620F2A"/>
    <w:rsid w:val="00632570"/>
    <w:rsid w:val="00634105"/>
    <w:rsid w:val="00634806"/>
    <w:rsid w:val="00637B19"/>
    <w:rsid w:val="00650E1E"/>
    <w:rsid w:val="00652B12"/>
    <w:rsid w:val="00653E23"/>
    <w:rsid w:val="00664C4D"/>
    <w:rsid w:val="00674BFF"/>
    <w:rsid w:val="006914BE"/>
    <w:rsid w:val="006C5A03"/>
    <w:rsid w:val="00705DE1"/>
    <w:rsid w:val="00710B62"/>
    <w:rsid w:val="007217D4"/>
    <w:rsid w:val="00735378"/>
    <w:rsid w:val="00737460"/>
    <w:rsid w:val="00751227"/>
    <w:rsid w:val="00751788"/>
    <w:rsid w:val="00761334"/>
    <w:rsid w:val="007801EB"/>
    <w:rsid w:val="00791FB1"/>
    <w:rsid w:val="007955BE"/>
    <w:rsid w:val="0079652A"/>
    <w:rsid w:val="007A28ED"/>
    <w:rsid w:val="007A7E59"/>
    <w:rsid w:val="007B4188"/>
    <w:rsid w:val="007D110A"/>
    <w:rsid w:val="007D4ADE"/>
    <w:rsid w:val="007E2513"/>
    <w:rsid w:val="007E363C"/>
    <w:rsid w:val="007E516E"/>
    <w:rsid w:val="007F07E0"/>
    <w:rsid w:val="007F6616"/>
    <w:rsid w:val="008146D7"/>
    <w:rsid w:val="00831690"/>
    <w:rsid w:val="00832304"/>
    <w:rsid w:val="00832508"/>
    <w:rsid w:val="0085787E"/>
    <w:rsid w:val="00870483"/>
    <w:rsid w:val="00881AE1"/>
    <w:rsid w:val="00884E9F"/>
    <w:rsid w:val="00891479"/>
    <w:rsid w:val="00891B9C"/>
    <w:rsid w:val="008A390F"/>
    <w:rsid w:val="008A4D09"/>
    <w:rsid w:val="008C133D"/>
    <w:rsid w:val="008C41F4"/>
    <w:rsid w:val="008D72E1"/>
    <w:rsid w:val="008E1A47"/>
    <w:rsid w:val="008E73A5"/>
    <w:rsid w:val="008E798D"/>
    <w:rsid w:val="008F1CDA"/>
    <w:rsid w:val="008F2D62"/>
    <w:rsid w:val="00925E7B"/>
    <w:rsid w:val="009504F0"/>
    <w:rsid w:val="00952759"/>
    <w:rsid w:val="0095459B"/>
    <w:rsid w:val="00961620"/>
    <w:rsid w:val="0096173F"/>
    <w:rsid w:val="009712CD"/>
    <w:rsid w:val="009754D9"/>
    <w:rsid w:val="00981BCA"/>
    <w:rsid w:val="0099289D"/>
    <w:rsid w:val="009B4D3E"/>
    <w:rsid w:val="009C59AE"/>
    <w:rsid w:val="009E5952"/>
    <w:rsid w:val="009E5C7E"/>
    <w:rsid w:val="00A04A96"/>
    <w:rsid w:val="00A07804"/>
    <w:rsid w:val="00A15E28"/>
    <w:rsid w:val="00A248B9"/>
    <w:rsid w:val="00A41235"/>
    <w:rsid w:val="00A428C1"/>
    <w:rsid w:val="00A56222"/>
    <w:rsid w:val="00A83145"/>
    <w:rsid w:val="00A85E99"/>
    <w:rsid w:val="00AA179F"/>
    <w:rsid w:val="00AB64AE"/>
    <w:rsid w:val="00AD1E88"/>
    <w:rsid w:val="00AE7895"/>
    <w:rsid w:val="00AE79A4"/>
    <w:rsid w:val="00AF0EFC"/>
    <w:rsid w:val="00AF25AD"/>
    <w:rsid w:val="00AF2F33"/>
    <w:rsid w:val="00B04222"/>
    <w:rsid w:val="00B05659"/>
    <w:rsid w:val="00B27F38"/>
    <w:rsid w:val="00B30E3C"/>
    <w:rsid w:val="00B36026"/>
    <w:rsid w:val="00B41FE5"/>
    <w:rsid w:val="00B62103"/>
    <w:rsid w:val="00B65FF7"/>
    <w:rsid w:val="00B83FB9"/>
    <w:rsid w:val="00BA3D4C"/>
    <w:rsid w:val="00BD2FD7"/>
    <w:rsid w:val="00BD4154"/>
    <w:rsid w:val="00BD41D1"/>
    <w:rsid w:val="00BD6F90"/>
    <w:rsid w:val="00BD7E4D"/>
    <w:rsid w:val="00BE39AB"/>
    <w:rsid w:val="00BF595F"/>
    <w:rsid w:val="00C23114"/>
    <w:rsid w:val="00C278F2"/>
    <w:rsid w:val="00C32772"/>
    <w:rsid w:val="00C47E96"/>
    <w:rsid w:val="00C5646F"/>
    <w:rsid w:val="00C6058C"/>
    <w:rsid w:val="00C60F16"/>
    <w:rsid w:val="00C7425A"/>
    <w:rsid w:val="00C762BB"/>
    <w:rsid w:val="00C97D9F"/>
    <w:rsid w:val="00CB3667"/>
    <w:rsid w:val="00CD1A21"/>
    <w:rsid w:val="00CD25A3"/>
    <w:rsid w:val="00CE602D"/>
    <w:rsid w:val="00CF1035"/>
    <w:rsid w:val="00CF2FA0"/>
    <w:rsid w:val="00D07937"/>
    <w:rsid w:val="00D146E2"/>
    <w:rsid w:val="00D27B2F"/>
    <w:rsid w:val="00D51385"/>
    <w:rsid w:val="00D7315F"/>
    <w:rsid w:val="00D97BA4"/>
    <w:rsid w:val="00DB37A7"/>
    <w:rsid w:val="00DE576B"/>
    <w:rsid w:val="00E168DD"/>
    <w:rsid w:val="00E25523"/>
    <w:rsid w:val="00E40107"/>
    <w:rsid w:val="00E60FF6"/>
    <w:rsid w:val="00E63E60"/>
    <w:rsid w:val="00E7257E"/>
    <w:rsid w:val="00E84AFC"/>
    <w:rsid w:val="00E85AB6"/>
    <w:rsid w:val="00E97063"/>
    <w:rsid w:val="00EA402A"/>
    <w:rsid w:val="00EB0D02"/>
    <w:rsid w:val="00ED4493"/>
    <w:rsid w:val="00EE0DD9"/>
    <w:rsid w:val="00EE1A70"/>
    <w:rsid w:val="00EE3DA5"/>
    <w:rsid w:val="00EF6DAD"/>
    <w:rsid w:val="00F04783"/>
    <w:rsid w:val="00F06261"/>
    <w:rsid w:val="00F12C8C"/>
    <w:rsid w:val="00F15111"/>
    <w:rsid w:val="00F16B43"/>
    <w:rsid w:val="00F33D43"/>
    <w:rsid w:val="00F35E66"/>
    <w:rsid w:val="00F41900"/>
    <w:rsid w:val="00F61A4E"/>
    <w:rsid w:val="00F63CD5"/>
    <w:rsid w:val="00F651DB"/>
    <w:rsid w:val="00F66DB8"/>
    <w:rsid w:val="00F713C0"/>
    <w:rsid w:val="00F80783"/>
    <w:rsid w:val="00F869AC"/>
    <w:rsid w:val="00F870A5"/>
    <w:rsid w:val="00F92344"/>
    <w:rsid w:val="00FA120E"/>
    <w:rsid w:val="00FB4186"/>
    <w:rsid w:val="00FC3419"/>
    <w:rsid w:val="00FD642A"/>
    <w:rsid w:val="00FD6988"/>
    <w:rsid w:val="00FE59A9"/>
    <w:rsid w:val="00FE7080"/>
    <w:rsid w:val="00FF4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5AE9"/>
  <w15:docId w15:val="{EC6DF51E-3189-4D59-886B-E80B9DC1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110A"/>
  </w:style>
  <w:style w:type="character" w:styleId="Hyperlink">
    <w:name w:val="Hyperlink"/>
    <w:basedOn w:val="DefaultParagraphFont"/>
    <w:unhideWhenUsed/>
    <w:rsid w:val="007D110A"/>
    <w:rPr>
      <w:color w:val="0000FF"/>
      <w:u w:val="single"/>
    </w:rPr>
  </w:style>
  <w:style w:type="paragraph" w:styleId="ListParagraph">
    <w:name w:val="List Paragraph"/>
    <w:basedOn w:val="Normal"/>
    <w:uiPriority w:val="34"/>
    <w:qFormat/>
    <w:rsid w:val="007D110A"/>
    <w:pPr>
      <w:ind w:left="720"/>
      <w:contextualSpacing/>
    </w:pPr>
  </w:style>
  <w:style w:type="paragraph" w:styleId="BalloonText">
    <w:name w:val="Balloon Text"/>
    <w:basedOn w:val="Normal"/>
    <w:link w:val="BalloonTextChar"/>
    <w:uiPriority w:val="99"/>
    <w:semiHidden/>
    <w:unhideWhenUsed/>
    <w:rsid w:val="0097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CD"/>
    <w:rPr>
      <w:rFonts w:ascii="Tahoma" w:hAnsi="Tahoma" w:cs="Tahoma"/>
      <w:sz w:val="16"/>
      <w:szCs w:val="16"/>
    </w:rPr>
  </w:style>
  <w:style w:type="character" w:styleId="CommentReference">
    <w:name w:val="annotation reference"/>
    <w:basedOn w:val="DefaultParagraphFont"/>
    <w:uiPriority w:val="99"/>
    <w:semiHidden/>
    <w:unhideWhenUsed/>
    <w:rsid w:val="00710B62"/>
    <w:rPr>
      <w:sz w:val="16"/>
      <w:szCs w:val="16"/>
    </w:rPr>
  </w:style>
  <w:style w:type="paragraph" w:styleId="CommentText">
    <w:name w:val="annotation text"/>
    <w:basedOn w:val="Normal"/>
    <w:link w:val="CommentTextChar"/>
    <w:uiPriority w:val="99"/>
    <w:unhideWhenUsed/>
    <w:rsid w:val="00710B62"/>
    <w:pPr>
      <w:spacing w:line="240" w:lineRule="auto"/>
    </w:pPr>
    <w:rPr>
      <w:sz w:val="20"/>
      <w:szCs w:val="20"/>
    </w:rPr>
  </w:style>
  <w:style w:type="character" w:customStyle="1" w:styleId="CommentTextChar">
    <w:name w:val="Comment Text Char"/>
    <w:basedOn w:val="DefaultParagraphFont"/>
    <w:link w:val="CommentText"/>
    <w:uiPriority w:val="99"/>
    <w:rsid w:val="00710B62"/>
    <w:rPr>
      <w:sz w:val="20"/>
      <w:szCs w:val="20"/>
    </w:rPr>
  </w:style>
  <w:style w:type="paragraph" w:styleId="CommentSubject">
    <w:name w:val="annotation subject"/>
    <w:basedOn w:val="CommentText"/>
    <w:next w:val="CommentText"/>
    <w:link w:val="CommentSubjectChar"/>
    <w:uiPriority w:val="99"/>
    <w:semiHidden/>
    <w:unhideWhenUsed/>
    <w:rsid w:val="00710B62"/>
    <w:rPr>
      <w:b/>
      <w:bCs/>
    </w:rPr>
  </w:style>
  <w:style w:type="character" w:customStyle="1" w:styleId="CommentSubjectChar">
    <w:name w:val="Comment Subject Char"/>
    <w:basedOn w:val="CommentTextChar"/>
    <w:link w:val="CommentSubject"/>
    <w:uiPriority w:val="99"/>
    <w:semiHidden/>
    <w:rsid w:val="00710B62"/>
    <w:rPr>
      <w:b/>
      <w:bCs/>
      <w:sz w:val="20"/>
      <w:szCs w:val="20"/>
    </w:rPr>
  </w:style>
  <w:style w:type="paragraph" w:styleId="Revision">
    <w:name w:val="Revision"/>
    <w:hidden/>
    <w:uiPriority w:val="99"/>
    <w:semiHidden/>
    <w:rsid w:val="00F06261"/>
    <w:pPr>
      <w:spacing w:after="0" w:line="240" w:lineRule="auto"/>
    </w:pPr>
  </w:style>
  <w:style w:type="character" w:styleId="UnresolvedMention">
    <w:name w:val="Unresolved Mention"/>
    <w:basedOn w:val="DefaultParagraphFont"/>
    <w:uiPriority w:val="99"/>
    <w:semiHidden/>
    <w:unhideWhenUsed/>
    <w:rsid w:val="00DB37A7"/>
    <w:rPr>
      <w:color w:val="605E5C"/>
      <w:shd w:val="clear" w:color="auto" w:fill="E1DFDD"/>
    </w:rPr>
  </w:style>
  <w:style w:type="paragraph" w:styleId="Header">
    <w:name w:val="header"/>
    <w:basedOn w:val="Normal"/>
    <w:link w:val="HeaderChar"/>
    <w:uiPriority w:val="99"/>
    <w:unhideWhenUsed/>
    <w:rsid w:val="00881A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1AE1"/>
  </w:style>
  <w:style w:type="paragraph" w:styleId="Footer">
    <w:name w:val="footer"/>
    <w:basedOn w:val="Normal"/>
    <w:link w:val="FooterChar"/>
    <w:uiPriority w:val="99"/>
    <w:unhideWhenUsed/>
    <w:rsid w:val="00881A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1AE1"/>
  </w:style>
  <w:style w:type="table" w:styleId="TableGrid">
    <w:name w:val="Table Grid"/>
    <w:basedOn w:val="TableNormal"/>
    <w:uiPriority w:val="39"/>
    <w:rsid w:val="0054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3158">
      <w:bodyDiv w:val="1"/>
      <w:marLeft w:val="0"/>
      <w:marRight w:val="0"/>
      <w:marTop w:val="0"/>
      <w:marBottom w:val="0"/>
      <w:divBdr>
        <w:top w:val="none" w:sz="0" w:space="0" w:color="auto"/>
        <w:left w:val="none" w:sz="0" w:space="0" w:color="auto"/>
        <w:bottom w:val="none" w:sz="0" w:space="0" w:color="auto"/>
        <w:right w:val="none" w:sz="0" w:space="0" w:color="auto"/>
      </w:divBdr>
    </w:div>
    <w:div w:id="870603937">
      <w:bodyDiv w:val="1"/>
      <w:marLeft w:val="0"/>
      <w:marRight w:val="0"/>
      <w:marTop w:val="0"/>
      <w:marBottom w:val="0"/>
      <w:divBdr>
        <w:top w:val="none" w:sz="0" w:space="0" w:color="auto"/>
        <w:left w:val="none" w:sz="0" w:space="0" w:color="auto"/>
        <w:bottom w:val="none" w:sz="0" w:space="0" w:color="auto"/>
        <w:right w:val="none" w:sz="0" w:space="0" w:color="auto"/>
      </w:divBdr>
    </w:div>
    <w:div w:id="184466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materialakultu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kkf.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kkf.kulturaskart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nematerialakultu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2307-FF50-42E8-AF5B-FF41D026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11738</Words>
  <Characters>6691</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KKF</dc:creator>
  <cp:keywords/>
  <dc:description/>
  <cp:lastModifiedBy>Zaiga Henkele</cp:lastModifiedBy>
  <cp:revision>2</cp:revision>
  <dcterms:created xsi:type="dcterms:W3CDTF">2025-02-28T11:31:00Z</dcterms:created>
  <dcterms:modified xsi:type="dcterms:W3CDTF">2025-02-28T11:31:00Z</dcterms:modified>
</cp:coreProperties>
</file>